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BF" w:rsidRDefault="001A41BF" w:rsidP="001A41BF">
      <w:pPr>
        <w:widowControl/>
        <w:spacing w:before="100" w:beforeAutospacing="1" w:after="100" w:afterAutospacing="1"/>
        <w:jc w:val="left"/>
        <w:rPr>
          <w:rFonts w:ascii="宋体" w:eastAsia="宋体" w:hAnsi="宋体" w:cs="宋体"/>
          <w:color w:val="333333"/>
          <w:kern w:val="0"/>
          <w:sz w:val="24"/>
          <w:szCs w:val="24"/>
        </w:rPr>
      </w:pPr>
      <w:r w:rsidRPr="0050264B">
        <w:rPr>
          <w:rFonts w:ascii="宋体" w:eastAsia="宋体" w:hAnsi="宋体" w:cs="宋体" w:hint="eastAsia"/>
          <w:color w:val="333333"/>
          <w:kern w:val="0"/>
          <w:sz w:val="24"/>
          <w:szCs w:val="24"/>
        </w:rPr>
        <w:t>附件1</w:t>
      </w:r>
      <w:r>
        <w:rPr>
          <w:rFonts w:ascii="宋体" w:eastAsia="宋体" w:hAnsi="宋体" w:cs="宋体" w:hint="eastAsia"/>
          <w:color w:val="333333"/>
          <w:kern w:val="0"/>
          <w:sz w:val="24"/>
          <w:szCs w:val="24"/>
        </w:rPr>
        <w:t>：</w:t>
      </w:r>
    </w:p>
    <w:p w:rsidR="001A41BF" w:rsidRPr="0050264B" w:rsidRDefault="001A41BF" w:rsidP="001A41BF">
      <w:pPr>
        <w:spacing w:line="440" w:lineRule="exact"/>
        <w:jc w:val="center"/>
        <w:rPr>
          <w:rFonts w:ascii="方正小标宋简体" w:eastAsia="方正小标宋简体" w:cs="Times New Roman"/>
          <w:bCs/>
          <w:sz w:val="36"/>
          <w:szCs w:val="36"/>
        </w:rPr>
      </w:pPr>
      <w:r w:rsidRPr="0050264B">
        <w:rPr>
          <w:rFonts w:ascii="方正小标宋简体" w:eastAsia="方正小标宋简体" w:hAnsi="宋体" w:cs="宋体" w:hint="eastAsia"/>
          <w:bCs/>
          <w:sz w:val="36"/>
          <w:szCs w:val="36"/>
        </w:rPr>
        <w:t>郑州财税金融职业学院学生转专业管理规定</w:t>
      </w:r>
    </w:p>
    <w:p w:rsidR="001A41BF" w:rsidRPr="0034370A" w:rsidRDefault="001A41BF" w:rsidP="001A41BF">
      <w:pPr>
        <w:spacing w:line="440" w:lineRule="exact"/>
        <w:jc w:val="center"/>
        <w:rPr>
          <w:rFonts w:ascii="宋体" w:cs="Times New Roman"/>
          <w:b/>
          <w:bCs/>
          <w:sz w:val="44"/>
          <w:szCs w:val="44"/>
        </w:rPr>
      </w:pPr>
    </w:p>
    <w:p w:rsidR="001A41BF" w:rsidRPr="00AD6642" w:rsidRDefault="001A41BF" w:rsidP="001A41BF">
      <w:pPr>
        <w:spacing w:line="560" w:lineRule="exact"/>
        <w:ind w:firstLineChars="200" w:firstLine="480"/>
        <w:rPr>
          <w:rFonts w:ascii="宋体" w:cs="Times New Roman"/>
          <w:sz w:val="24"/>
          <w:szCs w:val="24"/>
        </w:rPr>
      </w:pPr>
      <w:r w:rsidRPr="00AD6642">
        <w:rPr>
          <w:rFonts w:ascii="宋体" w:hAnsi="宋体" w:cs="宋体" w:hint="eastAsia"/>
          <w:sz w:val="24"/>
          <w:szCs w:val="24"/>
        </w:rPr>
        <w:t>为维护正常的教育教学秩序和教育公平，真正关爱学生、因材施教，促进学生个性发展，</w:t>
      </w:r>
      <w:r w:rsidRPr="00B07D44">
        <w:rPr>
          <w:rFonts w:ascii="宋体" w:hAnsi="宋体" w:cs="宋体" w:hint="eastAsia"/>
          <w:bCs/>
          <w:sz w:val="24"/>
          <w:szCs w:val="24"/>
        </w:rPr>
        <w:t>根据</w:t>
      </w:r>
      <w:r>
        <w:rPr>
          <w:rFonts w:ascii="宋体" w:hAnsi="宋体" w:cs="宋体" w:hint="eastAsia"/>
          <w:bCs/>
          <w:sz w:val="24"/>
          <w:szCs w:val="24"/>
        </w:rPr>
        <w:t>中华人民共和国教育部令第41号《普通高等学校学生管理规定》</w:t>
      </w:r>
      <w:r w:rsidRPr="00B07D44">
        <w:rPr>
          <w:rFonts w:ascii="宋体" w:hAnsi="宋体" w:cs="宋体" w:hint="eastAsia"/>
          <w:bCs/>
          <w:sz w:val="24"/>
          <w:szCs w:val="24"/>
        </w:rPr>
        <w:t>文件有关转专业的相关规定，</w:t>
      </w:r>
      <w:r w:rsidRPr="00AD6642">
        <w:rPr>
          <w:rFonts w:ascii="宋体" w:hAnsi="宋体" w:cs="宋体" w:hint="eastAsia"/>
          <w:sz w:val="24"/>
          <w:szCs w:val="24"/>
        </w:rPr>
        <w:t>结合本校实际，特制定本规定</w:t>
      </w:r>
      <w:r>
        <w:rPr>
          <w:rFonts w:ascii="宋体" w:hAnsi="宋体" w:cs="宋体" w:hint="eastAsia"/>
          <w:sz w:val="24"/>
          <w:szCs w:val="24"/>
        </w:rPr>
        <w:t>。</w:t>
      </w:r>
    </w:p>
    <w:p w:rsidR="001A41BF" w:rsidRPr="00D73FC6" w:rsidRDefault="001A41BF" w:rsidP="001A41BF">
      <w:pPr>
        <w:spacing w:line="560" w:lineRule="exact"/>
        <w:ind w:firstLineChars="200" w:firstLine="480"/>
        <w:rPr>
          <w:rFonts w:ascii="楷体_GB2312" w:eastAsia="楷体_GB2312" w:cs="Times New Roman"/>
          <w:sz w:val="28"/>
          <w:szCs w:val="28"/>
        </w:rPr>
      </w:pPr>
      <w:r w:rsidRPr="00AD6642">
        <w:rPr>
          <w:rFonts w:ascii="宋体" w:hAnsi="宋体" w:cs="宋体" w:hint="eastAsia"/>
          <w:sz w:val="24"/>
          <w:szCs w:val="24"/>
        </w:rPr>
        <w:t>第一条</w:t>
      </w:r>
      <w:r w:rsidRPr="00AD6642">
        <w:rPr>
          <w:rFonts w:ascii="宋体" w:hAnsi="宋体" w:cs="宋体"/>
          <w:sz w:val="24"/>
          <w:szCs w:val="24"/>
        </w:rPr>
        <w:t xml:space="preserve"> </w:t>
      </w:r>
      <w:r w:rsidRPr="00AD6642">
        <w:rPr>
          <w:rFonts w:ascii="宋体" w:hAnsi="宋体" w:cs="宋体" w:hint="eastAsia"/>
          <w:sz w:val="24"/>
          <w:szCs w:val="24"/>
        </w:rPr>
        <w:t>学生一般应当在被录取学校及被录取专业完成学业；因各种原因申请转专业者，符合规定条件的，办理相关手续后，允许转专业。</w:t>
      </w:r>
      <w:r w:rsidRPr="00AD6642">
        <w:rPr>
          <w:rFonts w:ascii="宋体" w:hAnsi="宋体" w:cs="宋体"/>
          <w:sz w:val="24"/>
          <w:szCs w:val="24"/>
        </w:rPr>
        <w:t xml:space="preserve"> </w:t>
      </w:r>
    </w:p>
    <w:p w:rsidR="001A41BF" w:rsidRPr="00B07D44" w:rsidRDefault="001A41BF" w:rsidP="001A41BF">
      <w:pPr>
        <w:spacing w:line="560" w:lineRule="exact"/>
        <w:ind w:firstLineChars="200" w:firstLine="480"/>
        <w:rPr>
          <w:rFonts w:ascii="宋体" w:hAnsi="宋体" w:cs="宋体"/>
          <w:bCs/>
          <w:sz w:val="24"/>
          <w:szCs w:val="24"/>
        </w:rPr>
      </w:pPr>
      <w:r w:rsidRPr="00AD6642">
        <w:rPr>
          <w:rFonts w:ascii="宋体" w:hAnsi="宋体" w:cs="宋体" w:hint="eastAsia"/>
          <w:sz w:val="24"/>
          <w:szCs w:val="24"/>
        </w:rPr>
        <w:t>第二条</w:t>
      </w:r>
      <w:r w:rsidRPr="00AD6642">
        <w:rPr>
          <w:rFonts w:ascii="宋体" w:hAnsi="宋体" w:cs="宋体"/>
          <w:sz w:val="24"/>
          <w:szCs w:val="24"/>
        </w:rPr>
        <w:t xml:space="preserve"> </w:t>
      </w:r>
      <w:r w:rsidRPr="00AD6642">
        <w:rPr>
          <w:rFonts w:ascii="宋体" w:hAnsi="宋体" w:cs="宋体" w:hint="eastAsia"/>
          <w:sz w:val="24"/>
          <w:szCs w:val="24"/>
        </w:rPr>
        <w:t>转专业应在新生入校后方可受理；</w:t>
      </w:r>
      <w:r w:rsidRPr="00B07D44">
        <w:rPr>
          <w:rFonts w:ascii="宋体" w:hAnsi="宋体" w:cs="宋体" w:hint="eastAsia"/>
          <w:bCs/>
          <w:sz w:val="24"/>
          <w:szCs w:val="24"/>
        </w:rPr>
        <w:t>严禁在新生入学报到环节更改考生录取专业。</w:t>
      </w:r>
    </w:p>
    <w:p w:rsidR="001A41BF" w:rsidRPr="00AD6642" w:rsidRDefault="001A41BF" w:rsidP="001A41BF">
      <w:pPr>
        <w:spacing w:line="560" w:lineRule="exact"/>
        <w:ind w:firstLineChars="200" w:firstLine="480"/>
        <w:rPr>
          <w:rFonts w:ascii="宋体" w:cs="Times New Roman"/>
          <w:sz w:val="24"/>
          <w:szCs w:val="24"/>
        </w:rPr>
      </w:pPr>
      <w:r w:rsidRPr="00AD6642">
        <w:rPr>
          <w:rFonts w:ascii="宋体" w:hAnsi="宋体" w:cs="宋体" w:hint="eastAsia"/>
          <w:sz w:val="24"/>
          <w:szCs w:val="24"/>
        </w:rPr>
        <w:t>第三条</w:t>
      </w:r>
      <w:r w:rsidRPr="00AD6642">
        <w:rPr>
          <w:rFonts w:ascii="宋体" w:hAnsi="宋体" w:cs="宋体"/>
          <w:sz w:val="24"/>
          <w:szCs w:val="24"/>
        </w:rPr>
        <w:t xml:space="preserve"> </w:t>
      </w:r>
      <w:r w:rsidRPr="00AD6642">
        <w:rPr>
          <w:rFonts w:ascii="宋体" w:hAnsi="宋体" w:cs="宋体" w:hint="eastAsia"/>
          <w:sz w:val="24"/>
          <w:szCs w:val="24"/>
        </w:rPr>
        <w:t>学生有下列情况之一者，可申请转专业：</w:t>
      </w:r>
    </w:p>
    <w:p w:rsidR="001A41BF" w:rsidRPr="00AD6642" w:rsidRDefault="001A41BF" w:rsidP="001A41BF">
      <w:pPr>
        <w:spacing w:line="560" w:lineRule="exact"/>
        <w:ind w:firstLineChars="200" w:firstLine="480"/>
        <w:rPr>
          <w:rFonts w:ascii="宋体" w:cs="Times New Roman"/>
          <w:sz w:val="24"/>
          <w:szCs w:val="24"/>
        </w:rPr>
      </w:pPr>
      <w:r w:rsidRPr="00AD6642">
        <w:rPr>
          <w:rFonts w:ascii="宋体" w:hAnsi="宋体" w:cs="宋体" w:hint="eastAsia"/>
          <w:sz w:val="24"/>
          <w:szCs w:val="24"/>
        </w:rPr>
        <w:t>（一）本人申请，家长（监护人）同意，经学院认定，学生确</w:t>
      </w:r>
      <w:r>
        <w:rPr>
          <w:rFonts w:ascii="宋体" w:hAnsi="宋体" w:cs="宋体" w:hint="eastAsia"/>
          <w:sz w:val="24"/>
          <w:szCs w:val="24"/>
        </w:rPr>
        <w:t>有专长，转专业更能发挥其专长，更有利于学生潜能发挥、更有利于学生</w:t>
      </w:r>
      <w:r w:rsidRPr="00AD6642">
        <w:rPr>
          <w:rFonts w:ascii="宋体" w:hAnsi="宋体" w:cs="宋体" w:hint="eastAsia"/>
          <w:sz w:val="24"/>
          <w:szCs w:val="24"/>
        </w:rPr>
        <w:t>个性发展者</w:t>
      </w:r>
      <w:r>
        <w:rPr>
          <w:rFonts w:ascii="宋体" w:hAnsi="宋体" w:cs="宋体" w:hint="eastAsia"/>
          <w:sz w:val="24"/>
          <w:szCs w:val="24"/>
        </w:rPr>
        <w:t>（教育部令第41号）</w:t>
      </w:r>
      <w:r w:rsidRPr="00AD6642">
        <w:rPr>
          <w:rFonts w:ascii="宋体" w:hAnsi="宋体" w:cs="宋体" w:hint="eastAsia"/>
          <w:sz w:val="24"/>
          <w:szCs w:val="24"/>
        </w:rPr>
        <w:t>。</w:t>
      </w:r>
    </w:p>
    <w:p w:rsidR="001A41BF" w:rsidRDefault="001A41BF" w:rsidP="001A41BF">
      <w:pPr>
        <w:spacing w:line="560" w:lineRule="exact"/>
        <w:ind w:firstLineChars="200" w:firstLine="480"/>
        <w:rPr>
          <w:rFonts w:ascii="宋体" w:hAnsi="宋体" w:cs="宋体"/>
          <w:sz w:val="24"/>
          <w:szCs w:val="24"/>
        </w:rPr>
      </w:pPr>
      <w:r>
        <w:rPr>
          <w:rFonts w:ascii="宋体" w:hAnsi="宋体" w:cs="宋体" w:hint="eastAsia"/>
          <w:sz w:val="24"/>
          <w:szCs w:val="24"/>
        </w:rPr>
        <w:t>（二）根据社会对人才需求的发展变化、学院教学改革的要求和专业分流需要，经学生同意，必要时可以适当调整学生所学专业（教育部令第41号）。</w:t>
      </w:r>
    </w:p>
    <w:p w:rsidR="001A41BF" w:rsidRDefault="001A41BF" w:rsidP="001A41BF">
      <w:pPr>
        <w:spacing w:line="560" w:lineRule="exact"/>
        <w:ind w:firstLineChars="200" w:firstLine="480"/>
        <w:rPr>
          <w:rFonts w:ascii="宋体" w:hAnsi="宋体" w:cs="宋体"/>
          <w:sz w:val="24"/>
          <w:szCs w:val="24"/>
        </w:rPr>
      </w:pPr>
      <w:r>
        <w:rPr>
          <w:rFonts w:ascii="宋体" w:hAnsi="宋体" w:cs="宋体" w:hint="eastAsia"/>
          <w:sz w:val="24"/>
          <w:szCs w:val="24"/>
        </w:rPr>
        <w:t>（三）休学创业或退役后复学的学生，因自身情况需要转专业的，学院应当优先考虑。（教育部令第41号）</w:t>
      </w:r>
    </w:p>
    <w:p w:rsidR="001A41BF" w:rsidRPr="00E5229E" w:rsidRDefault="001A41BF" w:rsidP="001A41BF">
      <w:pPr>
        <w:spacing w:line="560" w:lineRule="exact"/>
        <w:ind w:firstLineChars="200" w:firstLine="480"/>
        <w:rPr>
          <w:rFonts w:ascii="宋体" w:cs="Times New Roman"/>
          <w:sz w:val="24"/>
          <w:szCs w:val="24"/>
        </w:rPr>
      </w:pPr>
      <w:r>
        <w:rPr>
          <w:rFonts w:ascii="宋体" w:hAnsi="宋体" w:cs="宋体" w:hint="eastAsia"/>
          <w:sz w:val="24"/>
          <w:szCs w:val="24"/>
        </w:rPr>
        <w:t>（四）经学院认可，学生确有某种特殊困难，不转专业则无法继续学习者。</w:t>
      </w:r>
    </w:p>
    <w:p w:rsidR="001A41BF" w:rsidRDefault="001A41BF" w:rsidP="001A41BF">
      <w:pPr>
        <w:spacing w:line="560" w:lineRule="exact"/>
        <w:ind w:firstLineChars="200" w:firstLine="480"/>
        <w:rPr>
          <w:rFonts w:ascii="宋体" w:cs="Times New Roman"/>
          <w:sz w:val="24"/>
          <w:szCs w:val="24"/>
        </w:rPr>
      </w:pPr>
      <w:r>
        <w:rPr>
          <w:rFonts w:ascii="宋体" w:hAnsi="宋体" w:cs="宋体" w:hint="eastAsia"/>
          <w:sz w:val="24"/>
          <w:szCs w:val="24"/>
        </w:rPr>
        <w:t>（五）有其他正当原因需转专业者。</w:t>
      </w:r>
    </w:p>
    <w:p w:rsidR="001A41BF" w:rsidRDefault="001A41BF" w:rsidP="001A41BF">
      <w:pPr>
        <w:spacing w:line="560" w:lineRule="exact"/>
        <w:ind w:firstLineChars="200" w:firstLine="480"/>
        <w:rPr>
          <w:rFonts w:ascii="宋体" w:hAnsi="宋体" w:cs="宋体"/>
          <w:sz w:val="24"/>
          <w:szCs w:val="24"/>
        </w:rPr>
      </w:pPr>
      <w:r w:rsidRPr="00AD6642">
        <w:rPr>
          <w:rFonts w:ascii="宋体" w:hAnsi="宋体" w:cs="宋体" w:hint="eastAsia"/>
          <w:sz w:val="24"/>
          <w:szCs w:val="24"/>
        </w:rPr>
        <w:t>第四条</w:t>
      </w:r>
      <w:r w:rsidRPr="00AD6642">
        <w:rPr>
          <w:rFonts w:ascii="宋体" w:hAnsi="宋体" w:cs="宋体"/>
          <w:sz w:val="24"/>
          <w:szCs w:val="24"/>
        </w:rPr>
        <w:t xml:space="preserve"> </w:t>
      </w:r>
      <w:r w:rsidRPr="00AD6642">
        <w:rPr>
          <w:rFonts w:ascii="宋体" w:hAnsi="宋体" w:cs="宋体" w:hint="eastAsia"/>
          <w:sz w:val="24"/>
          <w:szCs w:val="24"/>
        </w:rPr>
        <w:t>学生有下列情况之一，不得转专业：</w:t>
      </w:r>
    </w:p>
    <w:p w:rsidR="001A41BF" w:rsidRDefault="001A41BF" w:rsidP="001A41BF">
      <w:pPr>
        <w:numPr>
          <w:ilvl w:val="0"/>
          <w:numId w:val="1"/>
        </w:numPr>
        <w:spacing w:line="560" w:lineRule="exact"/>
        <w:rPr>
          <w:rFonts w:ascii="宋体" w:hAnsi="宋体" w:cs="宋体"/>
          <w:sz w:val="24"/>
          <w:szCs w:val="24"/>
        </w:rPr>
      </w:pPr>
      <w:r w:rsidRPr="00EE0400">
        <w:rPr>
          <w:rFonts w:ascii="宋体" w:hAnsi="宋体" w:cs="宋体"/>
          <w:sz w:val="24"/>
          <w:szCs w:val="24"/>
        </w:rPr>
        <w:t>新生</w:t>
      </w:r>
      <w:r>
        <w:rPr>
          <w:rFonts w:ascii="宋体" w:hAnsi="宋体" w:cs="宋体" w:hint="eastAsia"/>
          <w:sz w:val="24"/>
          <w:szCs w:val="24"/>
        </w:rPr>
        <w:t>在</w:t>
      </w:r>
      <w:r>
        <w:rPr>
          <w:rFonts w:ascii="宋体" w:hAnsi="宋体" w:cs="宋体"/>
          <w:sz w:val="24"/>
          <w:szCs w:val="24"/>
        </w:rPr>
        <w:t>入学报到环节</w:t>
      </w:r>
      <w:r>
        <w:rPr>
          <w:rFonts w:ascii="宋体" w:hAnsi="宋体" w:cs="宋体" w:hint="eastAsia"/>
          <w:sz w:val="24"/>
          <w:szCs w:val="24"/>
        </w:rPr>
        <w:t>。</w:t>
      </w:r>
    </w:p>
    <w:p w:rsidR="001A41BF" w:rsidRPr="00381136" w:rsidRDefault="001A41BF" w:rsidP="001A41BF">
      <w:pPr>
        <w:spacing w:line="560" w:lineRule="exact"/>
        <w:ind w:firstLineChars="200" w:firstLine="480"/>
        <w:rPr>
          <w:rFonts w:ascii="宋体" w:cs="Times New Roman"/>
          <w:color w:val="000000" w:themeColor="text1"/>
          <w:sz w:val="24"/>
          <w:szCs w:val="24"/>
        </w:rPr>
      </w:pPr>
      <w:r>
        <w:rPr>
          <w:rFonts w:ascii="宋体" w:hAnsi="宋体" w:cs="宋体" w:hint="eastAsia"/>
          <w:color w:val="000000" w:themeColor="text1"/>
          <w:sz w:val="24"/>
          <w:szCs w:val="24"/>
        </w:rPr>
        <w:t>（二</w:t>
      </w:r>
      <w:r w:rsidRPr="00381136">
        <w:rPr>
          <w:rFonts w:ascii="宋体" w:hAnsi="宋体" w:cs="宋体" w:hint="eastAsia"/>
          <w:color w:val="000000" w:themeColor="text1"/>
          <w:sz w:val="24"/>
          <w:szCs w:val="24"/>
        </w:rPr>
        <w:t>）文科类专业不能转入理科类专业（文理兼招专业除外）。</w:t>
      </w:r>
    </w:p>
    <w:p w:rsidR="001A41BF" w:rsidRPr="00AD6642" w:rsidRDefault="001A41BF" w:rsidP="001A41BF">
      <w:pPr>
        <w:spacing w:line="560" w:lineRule="exact"/>
        <w:ind w:firstLineChars="200" w:firstLine="480"/>
        <w:rPr>
          <w:rFonts w:ascii="宋体" w:cs="Times New Roman"/>
          <w:sz w:val="24"/>
          <w:szCs w:val="24"/>
        </w:rPr>
      </w:pPr>
      <w:r>
        <w:rPr>
          <w:rFonts w:ascii="宋体" w:hAnsi="宋体" w:cs="宋体" w:hint="eastAsia"/>
          <w:sz w:val="24"/>
          <w:szCs w:val="24"/>
        </w:rPr>
        <w:t>（三）处于休学、保留学籍期间，或已达到退学条件者。</w:t>
      </w:r>
    </w:p>
    <w:p w:rsidR="001A41BF" w:rsidRDefault="001A41BF" w:rsidP="001A41BF">
      <w:pPr>
        <w:spacing w:line="560" w:lineRule="exact"/>
        <w:ind w:firstLineChars="200" w:firstLine="480"/>
        <w:rPr>
          <w:rFonts w:ascii="宋体" w:hAnsi="宋体" w:cs="宋体"/>
          <w:bCs/>
          <w:sz w:val="24"/>
          <w:szCs w:val="24"/>
        </w:rPr>
      </w:pPr>
      <w:r w:rsidRPr="00B07D44">
        <w:rPr>
          <w:rFonts w:ascii="宋体" w:hAnsi="宋体" w:cs="宋体" w:hint="eastAsia"/>
          <w:bCs/>
          <w:sz w:val="24"/>
          <w:szCs w:val="24"/>
        </w:rPr>
        <w:t>（</w:t>
      </w:r>
      <w:r>
        <w:rPr>
          <w:rFonts w:ascii="宋体" w:hAnsi="宋体" w:cs="宋体" w:hint="eastAsia"/>
          <w:bCs/>
          <w:sz w:val="24"/>
          <w:szCs w:val="24"/>
        </w:rPr>
        <w:t>四</w:t>
      </w:r>
      <w:r w:rsidRPr="00B07D44">
        <w:rPr>
          <w:rFonts w:ascii="宋体" w:hAnsi="宋体" w:cs="宋体" w:hint="eastAsia"/>
          <w:bCs/>
          <w:sz w:val="24"/>
          <w:szCs w:val="24"/>
        </w:rPr>
        <w:t>）在校期间有违纪等行为、受处分者。</w:t>
      </w:r>
    </w:p>
    <w:p w:rsidR="001A41BF" w:rsidRDefault="001A41BF" w:rsidP="001A41BF">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（五</w:t>
      </w:r>
      <w:r w:rsidRPr="00122B36">
        <w:rPr>
          <w:rFonts w:ascii="宋体" w:hAnsi="宋体" w:cs="宋体" w:hint="eastAsia"/>
          <w:sz w:val="24"/>
          <w:szCs w:val="24"/>
        </w:rPr>
        <w:t>）</w:t>
      </w:r>
      <w:r>
        <w:rPr>
          <w:rFonts w:ascii="宋体" w:hAnsi="宋体" w:cs="宋体" w:hint="eastAsia"/>
          <w:sz w:val="24"/>
          <w:szCs w:val="24"/>
        </w:rPr>
        <w:t>以特殊招生形式录取的学生，国家有相关规定或者录取前与学校有明确约定的。（教育部令第41号）</w:t>
      </w:r>
    </w:p>
    <w:p w:rsidR="001A41BF" w:rsidRDefault="001A41BF" w:rsidP="001A41BF">
      <w:pPr>
        <w:spacing w:line="560" w:lineRule="exact"/>
        <w:ind w:firstLineChars="200" w:firstLine="480"/>
        <w:rPr>
          <w:rFonts w:ascii="宋体" w:hAnsi="宋体" w:cs="宋体"/>
          <w:sz w:val="24"/>
          <w:szCs w:val="24"/>
        </w:rPr>
      </w:pPr>
      <w:r>
        <w:rPr>
          <w:rFonts w:ascii="宋体" w:hAnsi="宋体" w:cs="宋体" w:hint="eastAsia"/>
          <w:sz w:val="24"/>
          <w:szCs w:val="24"/>
        </w:rPr>
        <w:t>（六</w:t>
      </w:r>
      <w:r w:rsidRPr="00AD6642">
        <w:rPr>
          <w:rFonts w:ascii="宋体" w:hAnsi="宋体" w:cs="宋体" w:hint="eastAsia"/>
          <w:sz w:val="24"/>
          <w:szCs w:val="24"/>
        </w:rPr>
        <w:t>）其它无正当理由者。</w:t>
      </w:r>
    </w:p>
    <w:p w:rsidR="001A41BF" w:rsidRPr="00AD6642" w:rsidRDefault="001A41BF" w:rsidP="001A41BF">
      <w:pPr>
        <w:spacing w:line="560" w:lineRule="exact"/>
        <w:ind w:firstLineChars="200" w:firstLine="480"/>
        <w:rPr>
          <w:rFonts w:ascii="宋体" w:cs="Times New Roman"/>
          <w:sz w:val="24"/>
          <w:szCs w:val="24"/>
        </w:rPr>
      </w:pPr>
      <w:r>
        <w:rPr>
          <w:rFonts w:ascii="宋体" w:hAnsi="宋体" w:cs="宋体" w:hint="eastAsia"/>
          <w:sz w:val="24"/>
          <w:szCs w:val="24"/>
        </w:rPr>
        <w:t>第五</w:t>
      </w:r>
      <w:r w:rsidRPr="00AD6642">
        <w:rPr>
          <w:rFonts w:ascii="宋体" w:hAnsi="宋体" w:cs="宋体" w:hint="eastAsia"/>
          <w:sz w:val="24"/>
          <w:szCs w:val="24"/>
        </w:rPr>
        <w:t>条</w:t>
      </w:r>
      <w:r w:rsidRPr="00AD6642">
        <w:rPr>
          <w:rFonts w:ascii="宋体" w:hAnsi="宋体" w:cs="宋体"/>
          <w:sz w:val="24"/>
          <w:szCs w:val="24"/>
        </w:rPr>
        <w:t xml:space="preserve"> </w:t>
      </w:r>
      <w:r>
        <w:rPr>
          <w:rFonts w:ascii="宋体" w:hAnsi="宋体" w:cs="宋体" w:hint="eastAsia"/>
          <w:sz w:val="24"/>
          <w:szCs w:val="24"/>
        </w:rPr>
        <w:t>学生办理转专业的程序：</w:t>
      </w:r>
    </w:p>
    <w:p w:rsidR="001A41BF" w:rsidRPr="00E5229E" w:rsidRDefault="001A41BF" w:rsidP="001A41BF">
      <w:pPr>
        <w:spacing w:line="560" w:lineRule="exact"/>
        <w:ind w:firstLineChars="200" w:firstLine="480"/>
        <w:rPr>
          <w:rFonts w:ascii="宋体" w:hAnsi="宋体" w:cs="宋体"/>
          <w:color w:val="000000" w:themeColor="text1"/>
          <w:sz w:val="24"/>
          <w:szCs w:val="24"/>
        </w:rPr>
      </w:pPr>
      <w:r w:rsidRPr="00E5229E">
        <w:rPr>
          <w:rFonts w:ascii="宋体" w:hAnsi="宋体" w:cs="宋体" w:hint="eastAsia"/>
          <w:color w:val="000000" w:themeColor="text1"/>
          <w:sz w:val="24"/>
          <w:szCs w:val="24"/>
        </w:rPr>
        <w:t>（一）申请者于第一学期第11周至第12周向各系提出书面申请，各系整理名单后交教务处汇总。</w:t>
      </w:r>
    </w:p>
    <w:p w:rsidR="001A41BF" w:rsidRDefault="001A41BF" w:rsidP="001A41BF">
      <w:pPr>
        <w:spacing w:line="560" w:lineRule="exact"/>
        <w:ind w:firstLineChars="200" w:firstLine="480"/>
        <w:rPr>
          <w:rFonts w:ascii="宋体" w:hAnsi="宋体" w:cs="宋体"/>
          <w:sz w:val="24"/>
          <w:szCs w:val="24"/>
        </w:rPr>
      </w:pPr>
      <w:r w:rsidRPr="004F656D">
        <w:rPr>
          <w:rFonts w:ascii="宋体" w:hAnsi="宋体" w:cs="宋体" w:hint="eastAsia"/>
          <w:sz w:val="24"/>
          <w:szCs w:val="24"/>
        </w:rPr>
        <w:t>（二）</w:t>
      </w:r>
      <w:r>
        <w:rPr>
          <w:rFonts w:ascii="宋体" w:hAnsi="宋体" w:cs="宋体" w:hint="eastAsia"/>
          <w:sz w:val="24"/>
          <w:szCs w:val="24"/>
        </w:rPr>
        <w:t>各系对申请者通过组织专业考试或其他形式最终确认转专业学生名单。</w:t>
      </w:r>
    </w:p>
    <w:p w:rsidR="001A41BF" w:rsidRPr="004F656D" w:rsidRDefault="001A41BF" w:rsidP="001A41BF">
      <w:pPr>
        <w:spacing w:line="560" w:lineRule="exact"/>
        <w:ind w:firstLineChars="200" w:firstLine="480"/>
        <w:rPr>
          <w:rFonts w:ascii="宋体" w:hAnsi="宋体" w:cs="宋体"/>
          <w:bCs/>
          <w:sz w:val="24"/>
          <w:szCs w:val="24"/>
        </w:rPr>
      </w:pPr>
      <w:r>
        <w:rPr>
          <w:rFonts w:ascii="宋体" w:hAnsi="宋体" w:cs="宋体" w:hint="eastAsia"/>
          <w:sz w:val="24"/>
          <w:szCs w:val="24"/>
        </w:rPr>
        <w:t>注：</w:t>
      </w:r>
      <w:r w:rsidRPr="004F656D">
        <w:rPr>
          <w:rFonts w:ascii="宋体" w:hAnsi="宋体" w:cs="宋体" w:hint="eastAsia"/>
          <w:sz w:val="24"/>
          <w:szCs w:val="24"/>
        </w:rPr>
        <w:t>为维护正常教学秩序的稳定，各专业转入、转出人数</w:t>
      </w:r>
      <w:r>
        <w:rPr>
          <w:rFonts w:ascii="宋体" w:hAnsi="宋体" w:cs="宋体" w:hint="eastAsia"/>
          <w:sz w:val="24"/>
          <w:szCs w:val="24"/>
        </w:rPr>
        <w:t>原则上</w:t>
      </w:r>
      <w:r w:rsidRPr="004F656D">
        <w:rPr>
          <w:rFonts w:ascii="宋体" w:hAnsi="宋体" w:cs="宋体" w:hint="eastAsia"/>
          <w:sz w:val="24"/>
          <w:szCs w:val="24"/>
        </w:rPr>
        <w:t>一般不得超过各专业当年招生总数的</w:t>
      </w:r>
      <w:r w:rsidRPr="004F656D">
        <w:rPr>
          <w:rFonts w:ascii="宋体" w:hAnsi="宋体" w:cs="宋体"/>
          <w:bCs/>
          <w:sz w:val="24"/>
          <w:szCs w:val="24"/>
        </w:rPr>
        <w:t>3%</w:t>
      </w:r>
      <w:r>
        <w:rPr>
          <w:rFonts w:ascii="宋体" w:hAnsi="宋体" w:cs="宋体" w:hint="eastAsia"/>
          <w:bCs/>
          <w:sz w:val="24"/>
          <w:szCs w:val="24"/>
        </w:rPr>
        <w:t>，教务处按各系提交人员名单</w:t>
      </w:r>
      <w:r w:rsidRPr="004F656D">
        <w:rPr>
          <w:rFonts w:ascii="宋体" w:hAnsi="宋体" w:cs="宋体" w:hint="eastAsia"/>
          <w:bCs/>
          <w:sz w:val="24"/>
          <w:szCs w:val="24"/>
        </w:rPr>
        <w:t>限时办理申请。</w:t>
      </w:r>
    </w:p>
    <w:p w:rsidR="001A41BF" w:rsidRPr="00E5229E" w:rsidRDefault="001A41BF" w:rsidP="001A41BF">
      <w:pPr>
        <w:spacing w:line="560" w:lineRule="exact"/>
        <w:ind w:firstLineChars="200" w:firstLine="480"/>
        <w:rPr>
          <w:rFonts w:ascii="宋体" w:hAnsi="宋体" w:cs="宋体"/>
          <w:b/>
          <w:bCs/>
          <w:color w:val="FF0000"/>
          <w:sz w:val="24"/>
          <w:szCs w:val="24"/>
          <w:u w:val="single"/>
        </w:rPr>
      </w:pPr>
      <w:r w:rsidRPr="00E5229E">
        <w:rPr>
          <w:rFonts w:ascii="宋体" w:hAnsi="宋体" w:cs="宋体" w:hint="eastAsia"/>
          <w:color w:val="000000" w:themeColor="text1"/>
          <w:sz w:val="24"/>
          <w:szCs w:val="24"/>
        </w:rPr>
        <w:t>（三）教务处将符合条件的学生名单报院长批准后，学生于第二学期开学时进入所转专业就读。</w:t>
      </w:r>
      <w:r w:rsidRPr="00381136">
        <w:rPr>
          <w:rFonts w:ascii="宋体" w:hAnsi="宋体" w:cs="宋体" w:hint="eastAsia"/>
          <w:bCs/>
          <w:sz w:val="24"/>
          <w:szCs w:val="24"/>
        </w:rPr>
        <w:t>审核通过的拟转专业名单在教务处主页上进行公示</w:t>
      </w:r>
    </w:p>
    <w:p w:rsidR="001A41BF" w:rsidRPr="00AD6642" w:rsidRDefault="001A41BF" w:rsidP="001A41BF">
      <w:pPr>
        <w:spacing w:line="560" w:lineRule="exact"/>
        <w:ind w:firstLineChars="200" w:firstLine="480"/>
        <w:rPr>
          <w:rFonts w:ascii="宋体" w:cs="Times New Roman"/>
          <w:sz w:val="24"/>
          <w:szCs w:val="24"/>
        </w:rPr>
      </w:pPr>
      <w:r>
        <w:rPr>
          <w:rFonts w:ascii="宋体" w:hAnsi="宋体" w:cs="宋体" w:hint="eastAsia"/>
          <w:sz w:val="24"/>
          <w:szCs w:val="24"/>
        </w:rPr>
        <w:t>（四）</w:t>
      </w:r>
      <w:r w:rsidRPr="00AD6642">
        <w:rPr>
          <w:rFonts w:ascii="宋体" w:hAnsi="宋体" w:cs="宋体" w:hint="eastAsia"/>
          <w:sz w:val="24"/>
          <w:szCs w:val="24"/>
        </w:rPr>
        <w:t>每个学生在校期间只能申请办理一次转专业。</w:t>
      </w:r>
    </w:p>
    <w:p w:rsidR="001A41BF" w:rsidRPr="00AD6642" w:rsidRDefault="001A41BF" w:rsidP="001A41BF">
      <w:pPr>
        <w:spacing w:line="560" w:lineRule="exact"/>
        <w:ind w:firstLineChars="200" w:firstLine="480"/>
        <w:rPr>
          <w:rFonts w:ascii="宋体" w:cs="Times New Roman"/>
          <w:sz w:val="24"/>
          <w:szCs w:val="24"/>
        </w:rPr>
      </w:pPr>
      <w:r>
        <w:rPr>
          <w:rFonts w:ascii="宋体" w:hAnsi="宋体" w:cs="宋体" w:hint="eastAsia"/>
          <w:sz w:val="24"/>
          <w:szCs w:val="24"/>
        </w:rPr>
        <w:t>第六</w:t>
      </w:r>
      <w:r w:rsidRPr="00AD6642">
        <w:rPr>
          <w:rFonts w:ascii="宋体" w:hAnsi="宋体" w:cs="宋体" w:hint="eastAsia"/>
          <w:sz w:val="24"/>
          <w:szCs w:val="24"/>
        </w:rPr>
        <w:t>条</w:t>
      </w:r>
      <w:r w:rsidRPr="00AD6642">
        <w:rPr>
          <w:rFonts w:ascii="宋体" w:hAnsi="宋体" w:cs="宋体"/>
          <w:sz w:val="24"/>
          <w:szCs w:val="24"/>
        </w:rPr>
        <w:t xml:space="preserve"> </w:t>
      </w:r>
      <w:r w:rsidRPr="00AD6642">
        <w:rPr>
          <w:rFonts w:ascii="宋体" w:hAnsi="宋体" w:cs="宋体" w:hint="eastAsia"/>
          <w:sz w:val="24"/>
          <w:szCs w:val="24"/>
        </w:rPr>
        <w:t>转专业的学籍管理。</w:t>
      </w:r>
    </w:p>
    <w:p w:rsidR="001A41BF" w:rsidRDefault="001A41BF" w:rsidP="001A41BF">
      <w:pPr>
        <w:spacing w:line="560" w:lineRule="exact"/>
        <w:ind w:firstLineChars="200" w:firstLine="480"/>
        <w:rPr>
          <w:rFonts w:ascii="宋体" w:hAnsi="宋体" w:cs="宋体"/>
          <w:sz w:val="24"/>
          <w:szCs w:val="24"/>
        </w:rPr>
      </w:pPr>
      <w:r w:rsidRPr="00AD6642">
        <w:rPr>
          <w:rFonts w:ascii="宋体" w:hAnsi="宋体" w:cs="宋体" w:hint="eastAsia"/>
          <w:sz w:val="24"/>
          <w:szCs w:val="24"/>
        </w:rPr>
        <w:t>（一）学生转入新的专业，</w:t>
      </w:r>
      <w:r>
        <w:rPr>
          <w:rFonts w:ascii="宋体" w:hAnsi="宋体" w:cs="宋体" w:hint="eastAsia"/>
          <w:sz w:val="24"/>
          <w:szCs w:val="24"/>
        </w:rPr>
        <w:t>按照规定程序办理学籍。</w:t>
      </w:r>
    </w:p>
    <w:p w:rsidR="001A41BF" w:rsidRPr="00AD6642" w:rsidRDefault="001A41BF" w:rsidP="001A41BF">
      <w:pPr>
        <w:spacing w:line="560" w:lineRule="exact"/>
        <w:ind w:firstLineChars="200" w:firstLine="480"/>
        <w:rPr>
          <w:rFonts w:ascii="宋体" w:cs="Times New Roman"/>
          <w:sz w:val="24"/>
          <w:szCs w:val="24"/>
        </w:rPr>
      </w:pPr>
      <w:r w:rsidRPr="00AD6642">
        <w:rPr>
          <w:rFonts w:ascii="宋体" w:hAnsi="宋体" w:cs="宋体" w:hint="eastAsia"/>
          <w:sz w:val="24"/>
          <w:szCs w:val="24"/>
        </w:rPr>
        <w:t>（二）学生转入新的专业后，必须完成转入专业的教学计划方能毕业。</w:t>
      </w:r>
    </w:p>
    <w:p w:rsidR="001A41BF" w:rsidRDefault="001A41BF" w:rsidP="001A41BF">
      <w:pPr>
        <w:spacing w:line="560" w:lineRule="exact"/>
        <w:ind w:firstLineChars="200" w:firstLine="480"/>
        <w:rPr>
          <w:rFonts w:ascii="宋体" w:hAnsi="宋体" w:cs="宋体"/>
          <w:sz w:val="24"/>
          <w:szCs w:val="24"/>
        </w:rPr>
      </w:pPr>
      <w:r w:rsidRPr="00AD6642">
        <w:rPr>
          <w:rFonts w:ascii="宋体" w:hAnsi="宋体" w:cs="宋体" w:hint="eastAsia"/>
          <w:sz w:val="24"/>
          <w:szCs w:val="24"/>
        </w:rPr>
        <w:t>（三）被批准转专业的学生从转入的当年起按所转入专业学费标准缴纳学费。</w:t>
      </w:r>
    </w:p>
    <w:p w:rsidR="001A41BF" w:rsidRPr="00381136" w:rsidRDefault="001A41BF" w:rsidP="001A41BF">
      <w:pPr>
        <w:spacing w:line="560" w:lineRule="exact"/>
        <w:ind w:firstLineChars="200" w:firstLine="480"/>
        <w:rPr>
          <w:rFonts w:ascii="宋体" w:hAnsi="宋体" w:cs="宋体"/>
          <w:bCs/>
          <w:sz w:val="24"/>
          <w:szCs w:val="24"/>
        </w:rPr>
      </w:pPr>
      <w:r>
        <w:rPr>
          <w:rFonts w:ascii="宋体" w:hAnsi="宋体" w:cs="宋体" w:hint="eastAsia"/>
          <w:sz w:val="24"/>
          <w:szCs w:val="24"/>
        </w:rPr>
        <w:t xml:space="preserve">第七条 </w:t>
      </w:r>
      <w:r w:rsidRPr="00381136">
        <w:rPr>
          <w:rFonts w:ascii="宋体" w:hAnsi="宋体" w:cs="宋体" w:hint="eastAsia"/>
          <w:bCs/>
          <w:sz w:val="24"/>
          <w:szCs w:val="24"/>
        </w:rPr>
        <w:t>其他事宜</w:t>
      </w:r>
    </w:p>
    <w:p w:rsidR="001A41BF" w:rsidRPr="00E5229E" w:rsidRDefault="001A41BF" w:rsidP="001A41BF">
      <w:pPr>
        <w:spacing w:line="560" w:lineRule="exact"/>
        <w:ind w:firstLineChars="200" w:firstLine="480"/>
        <w:rPr>
          <w:rFonts w:ascii="宋体" w:hAnsi="宋体" w:cs="宋体"/>
          <w:bCs/>
          <w:sz w:val="24"/>
          <w:szCs w:val="24"/>
        </w:rPr>
      </w:pPr>
      <w:r w:rsidRPr="00381136">
        <w:rPr>
          <w:rFonts w:ascii="宋体" w:hAnsi="宋体" w:cs="宋体" w:hint="eastAsia"/>
          <w:bCs/>
          <w:sz w:val="24"/>
          <w:szCs w:val="24"/>
        </w:rPr>
        <w:t>学生应切实做好自身学业规划，慎重参与转专业。转专业的学生一旦被录取并上网公布后，其学籍将由学校统一予以变更，学校不再接受学生转回原专业的申请。</w:t>
      </w:r>
    </w:p>
    <w:p w:rsidR="001A41BF" w:rsidRPr="00DC6CA4" w:rsidRDefault="001A41BF" w:rsidP="001A41BF">
      <w:pPr>
        <w:spacing w:line="560" w:lineRule="exact"/>
        <w:ind w:firstLineChars="200" w:firstLine="480"/>
        <w:rPr>
          <w:rFonts w:ascii="宋体" w:cs="Times New Roman"/>
          <w:sz w:val="24"/>
          <w:szCs w:val="24"/>
        </w:rPr>
      </w:pPr>
      <w:r>
        <w:rPr>
          <w:rFonts w:ascii="宋体" w:hAnsi="宋体" w:cs="宋体" w:hint="eastAsia"/>
          <w:sz w:val="24"/>
          <w:szCs w:val="24"/>
        </w:rPr>
        <w:t>第八</w:t>
      </w:r>
      <w:r w:rsidRPr="00AD6642">
        <w:rPr>
          <w:rFonts w:ascii="宋体" w:hAnsi="宋体" w:cs="宋体" w:hint="eastAsia"/>
          <w:sz w:val="24"/>
          <w:szCs w:val="24"/>
        </w:rPr>
        <w:t>条</w:t>
      </w:r>
      <w:r w:rsidRPr="00AD6642">
        <w:rPr>
          <w:rFonts w:ascii="宋体" w:hAnsi="宋体" w:cs="宋体"/>
          <w:sz w:val="24"/>
          <w:szCs w:val="24"/>
        </w:rPr>
        <w:t xml:space="preserve"> </w:t>
      </w:r>
      <w:r w:rsidRPr="00AD6642">
        <w:rPr>
          <w:rFonts w:ascii="宋体" w:hAnsi="宋体" w:cs="宋体" w:hint="eastAsia"/>
          <w:sz w:val="24"/>
          <w:szCs w:val="24"/>
        </w:rPr>
        <w:t>本规定由教务处负责解释。从印发之日起执行。</w:t>
      </w:r>
    </w:p>
    <w:p w:rsidR="001A41BF" w:rsidRDefault="001A41BF" w:rsidP="001A41BF">
      <w:pPr>
        <w:spacing w:line="560" w:lineRule="exact"/>
        <w:ind w:firstLineChars="200" w:firstLine="480"/>
        <w:jc w:val="right"/>
        <w:rPr>
          <w:rFonts w:ascii="宋体" w:hAnsi="宋体" w:cs="宋体"/>
          <w:sz w:val="24"/>
          <w:szCs w:val="24"/>
        </w:rPr>
      </w:pPr>
      <w:r>
        <w:rPr>
          <w:rFonts w:ascii="宋体" w:hAnsi="宋体" w:cs="宋体" w:hint="eastAsia"/>
          <w:sz w:val="24"/>
          <w:szCs w:val="24"/>
        </w:rPr>
        <w:t xml:space="preserve">郑州财税金融职业学院  </w:t>
      </w:r>
    </w:p>
    <w:p w:rsidR="001A41BF" w:rsidRDefault="001A41BF" w:rsidP="001A41BF">
      <w:pPr>
        <w:spacing w:line="560" w:lineRule="exact"/>
        <w:jc w:val="right"/>
        <w:rPr>
          <w:rFonts w:ascii="宋体" w:hAnsi="宋体" w:cs="宋体"/>
          <w:sz w:val="24"/>
          <w:szCs w:val="24"/>
        </w:rPr>
      </w:pPr>
      <w:r w:rsidRPr="00AD6642">
        <w:rPr>
          <w:rFonts w:ascii="宋体" w:hAnsi="宋体" w:cs="宋体" w:hint="eastAsia"/>
          <w:sz w:val="24"/>
          <w:szCs w:val="24"/>
        </w:rPr>
        <w:t>二〇一</w:t>
      </w:r>
      <w:r>
        <w:rPr>
          <w:rFonts w:ascii="宋体" w:hAnsi="宋体" w:cs="宋体" w:hint="eastAsia"/>
          <w:sz w:val="24"/>
          <w:szCs w:val="24"/>
        </w:rPr>
        <w:t>六年八</w:t>
      </w:r>
      <w:r w:rsidRPr="00AD6642">
        <w:rPr>
          <w:rFonts w:ascii="宋体" w:hAnsi="宋体" w:cs="宋体" w:hint="eastAsia"/>
          <w:sz w:val="24"/>
          <w:szCs w:val="24"/>
        </w:rPr>
        <w:t>月</w:t>
      </w:r>
      <w:r>
        <w:rPr>
          <w:rFonts w:ascii="宋体" w:hAnsi="宋体" w:cs="宋体" w:hint="eastAsia"/>
          <w:sz w:val="24"/>
          <w:szCs w:val="24"/>
        </w:rPr>
        <w:t>三十</w:t>
      </w:r>
      <w:r w:rsidRPr="00AD6642">
        <w:rPr>
          <w:rFonts w:ascii="宋体" w:hAnsi="宋体" w:cs="宋体" w:hint="eastAsia"/>
          <w:sz w:val="24"/>
          <w:szCs w:val="24"/>
        </w:rPr>
        <w:t>日</w:t>
      </w:r>
    </w:p>
    <w:p w:rsidR="001A41BF" w:rsidRDefault="001A41BF" w:rsidP="001A41BF">
      <w:pPr>
        <w:tabs>
          <w:tab w:val="left" w:pos="8640"/>
        </w:tabs>
        <w:jc w:val="center"/>
        <w:rPr>
          <w:rFonts w:ascii="宋体" w:hAnsi="宋体" w:cs="宋体"/>
          <w:sz w:val="24"/>
          <w:szCs w:val="24"/>
        </w:rPr>
      </w:pPr>
    </w:p>
    <w:p w:rsidR="001A41BF" w:rsidRDefault="001A41BF" w:rsidP="001A41BF">
      <w:pPr>
        <w:tabs>
          <w:tab w:val="left" w:pos="8640"/>
        </w:tabs>
        <w:jc w:val="center"/>
        <w:rPr>
          <w:rFonts w:ascii="宋体" w:hAnsi="宋体" w:cs="宋体"/>
          <w:sz w:val="24"/>
          <w:szCs w:val="24"/>
        </w:rPr>
      </w:pPr>
    </w:p>
    <w:p w:rsidR="001A41BF" w:rsidRDefault="001A41BF" w:rsidP="001A41BF">
      <w:pPr>
        <w:tabs>
          <w:tab w:val="left" w:pos="8640"/>
        </w:tabs>
        <w:jc w:val="center"/>
        <w:rPr>
          <w:rFonts w:ascii="宋体" w:hAnsi="宋体" w:cs="宋体"/>
          <w:sz w:val="24"/>
          <w:szCs w:val="24"/>
        </w:rPr>
      </w:pPr>
    </w:p>
    <w:p w:rsidR="001A41BF" w:rsidRDefault="001A41BF" w:rsidP="001A41BF">
      <w:pPr>
        <w:tabs>
          <w:tab w:val="left" w:pos="8640"/>
        </w:tabs>
        <w:jc w:val="left"/>
        <w:rPr>
          <w:rFonts w:ascii="宋体" w:hAnsi="宋体" w:cs="宋体"/>
          <w:sz w:val="24"/>
          <w:szCs w:val="24"/>
        </w:rPr>
      </w:pPr>
      <w:r>
        <w:rPr>
          <w:rFonts w:ascii="宋体" w:hAnsi="宋体" w:cs="宋体" w:hint="eastAsia"/>
          <w:sz w:val="24"/>
          <w:szCs w:val="24"/>
        </w:rPr>
        <w:lastRenderedPageBreak/>
        <w:t>附件2：</w:t>
      </w:r>
    </w:p>
    <w:p w:rsidR="001A41BF" w:rsidRDefault="001A41BF" w:rsidP="001A41BF">
      <w:pPr>
        <w:tabs>
          <w:tab w:val="left" w:pos="8640"/>
        </w:tabs>
        <w:jc w:val="center"/>
        <w:rPr>
          <w:rFonts w:eastAsia="黑体"/>
          <w:sz w:val="36"/>
        </w:rPr>
      </w:pPr>
      <w:r>
        <w:rPr>
          <w:rFonts w:eastAsia="黑体" w:hint="eastAsia"/>
          <w:sz w:val="36"/>
        </w:rPr>
        <w:t>郑州财税金融职业学院新生转专业申请表</w:t>
      </w:r>
    </w:p>
    <w:p w:rsidR="001A41BF" w:rsidRDefault="001A41BF" w:rsidP="001A41BF">
      <w:pPr>
        <w:ind w:firstLineChars="2200" w:firstLine="5280"/>
        <w:rPr>
          <w:sz w:val="24"/>
        </w:rPr>
      </w:pPr>
      <w:r>
        <w:rPr>
          <w:rFonts w:hint="eastAsia"/>
          <w:sz w:val="24"/>
        </w:rPr>
        <w:t>归档号：</w:t>
      </w:r>
    </w:p>
    <w:tbl>
      <w:tblPr>
        <w:tblW w:w="8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980"/>
        <w:gridCol w:w="1086"/>
        <w:gridCol w:w="795"/>
        <w:gridCol w:w="312"/>
        <w:gridCol w:w="377"/>
        <w:gridCol w:w="1096"/>
        <w:gridCol w:w="739"/>
        <w:gridCol w:w="129"/>
        <w:gridCol w:w="200"/>
        <w:gridCol w:w="503"/>
        <w:gridCol w:w="329"/>
        <w:gridCol w:w="492"/>
        <w:gridCol w:w="1053"/>
      </w:tblGrid>
      <w:tr w:rsidR="001A41BF" w:rsidTr="00E41B96">
        <w:trPr>
          <w:cantSplit/>
          <w:trHeight w:val="532"/>
        </w:trPr>
        <w:tc>
          <w:tcPr>
            <w:tcW w:w="1494" w:type="dxa"/>
            <w:gridSpan w:val="2"/>
            <w:vAlign w:val="center"/>
          </w:tcPr>
          <w:p w:rsidR="001A41BF" w:rsidRPr="00E2573F" w:rsidRDefault="001A41BF" w:rsidP="00E41B96">
            <w:pPr>
              <w:jc w:val="center"/>
              <w:rPr>
                <w:sz w:val="24"/>
              </w:rPr>
            </w:pPr>
            <w:r w:rsidRPr="00E2573F">
              <w:rPr>
                <w:rFonts w:hint="eastAsia"/>
                <w:sz w:val="24"/>
              </w:rPr>
              <w:t>姓</w:t>
            </w:r>
            <w:r w:rsidRPr="00E2573F">
              <w:rPr>
                <w:rFonts w:hint="eastAsia"/>
                <w:sz w:val="24"/>
              </w:rPr>
              <w:t xml:space="preserve">   </w:t>
            </w:r>
            <w:r w:rsidRPr="00E2573F">
              <w:rPr>
                <w:rFonts w:hint="eastAsia"/>
                <w:sz w:val="24"/>
              </w:rPr>
              <w:t>名</w:t>
            </w:r>
          </w:p>
        </w:tc>
        <w:tc>
          <w:tcPr>
            <w:tcW w:w="1086" w:type="dxa"/>
            <w:vAlign w:val="center"/>
          </w:tcPr>
          <w:p w:rsidR="001A41BF" w:rsidRPr="00E2573F" w:rsidRDefault="001A41BF" w:rsidP="00E41B96">
            <w:pPr>
              <w:jc w:val="center"/>
              <w:rPr>
                <w:sz w:val="24"/>
              </w:rPr>
            </w:pPr>
          </w:p>
        </w:tc>
        <w:tc>
          <w:tcPr>
            <w:tcW w:w="794" w:type="dxa"/>
            <w:vAlign w:val="center"/>
          </w:tcPr>
          <w:p w:rsidR="001A41BF" w:rsidRPr="00E2573F" w:rsidRDefault="001A41BF" w:rsidP="00E41B96">
            <w:pPr>
              <w:jc w:val="center"/>
              <w:rPr>
                <w:sz w:val="24"/>
              </w:rPr>
            </w:pPr>
            <w:r w:rsidRPr="00E2573F">
              <w:rPr>
                <w:rFonts w:hint="eastAsia"/>
                <w:sz w:val="24"/>
              </w:rPr>
              <w:t>性别</w:t>
            </w:r>
          </w:p>
        </w:tc>
        <w:tc>
          <w:tcPr>
            <w:tcW w:w="689" w:type="dxa"/>
            <w:gridSpan w:val="2"/>
            <w:vAlign w:val="center"/>
          </w:tcPr>
          <w:p w:rsidR="001A41BF" w:rsidRPr="00E2573F" w:rsidRDefault="001A41BF" w:rsidP="00E41B96">
            <w:pPr>
              <w:jc w:val="center"/>
              <w:rPr>
                <w:sz w:val="24"/>
              </w:rPr>
            </w:pPr>
          </w:p>
        </w:tc>
        <w:tc>
          <w:tcPr>
            <w:tcW w:w="1096" w:type="dxa"/>
            <w:vAlign w:val="center"/>
          </w:tcPr>
          <w:p w:rsidR="001A41BF" w:rsidRPr="00E2573F" w:rsidRDefault="001A41BF" w:rsidP="00E41B96">
            <w:pPr>
              <w:ind w:leftChars="-58" w:left="-122" w:rightChars="-79" w:right="-166"/>
              <w:jc w:val="center"/>
              <w:rPr>
                <w:sz w:val="24"/>
              </w:rPr>
            </w:pPr>
            <w:r w:rsidRPr="00E2573F">
              <w:rPr>
                <w:rFonts w:hint="eastAsia"/>
                <w:sz w:val="24"/>
              </w:rPr>
              <w:t>出生日期</w:t>
            </w:r>
          </w:p>
        </w:tc>
        <w:tc>
          <w:tcPr>
            <w:tcW w:w="3445" w:type="dxa"/>
            <w:gridSpan w:val="7"/>
            <w:tcBorders>
              <w:right w:val="single" w:sz="4" w:space="0" w:color="auto"/>
            </w:tcBorders>
            <w:vAlign w:val="center"/>
          </w:tcPr>
          <w:p w:rsidR="001A41BF" w:rsidRPr="00E2573F" w:rsidRDefault="001A41BF" w:rsidP="00E41B96">
            <w:pPr>
              <w:ind w:leftChars="-106" w:left="-223" w:firstLineChars="350" w:firstLine="840"/>
              <w:rPr>
                <w:sz w:val="24"/>
              </w:rPr>
            </w:pPr>
            <w:r w:rsidRPr="00E2573F">
              <w:rPr>
                <w:rFonts w:hint="eastAsia"/>
                <w:sz w:val="24"/>
              </w:rPr>
              <w:t>年</w:t>
            </w:r>
            <w:r>
              <w:rPr>
                <w:rFonts w:hint="eastAsia"/>
                <w:sz w:val="24"/>
              </w:rPr>
              <w:t xml:space="preserve">   </w:t>
            </w:r>
            <w:r w:rsidRPr="00E2573F">
              <w:rPr>
                <w:rFonts w:hint="eastAsia"/>
                <w:sz w:val="24"/>
              </w:rPr>
              <w:t>月</w:t>
            </w:r>
            <w:r>
              <w:rPr>
                <w:rFonts w:hint="eastAsia"/>
                <w:sz w:val="24"/>
              </w:rPr>
              <w:t xml:space="preserve">   </w:t>
            </w:r>
            <w:r w:rsidRPr="00E2573F">
              <w:rPr>
                <w:rFonts w:hint="eastAsia"/>
                <w:sz w:val="24"/>
              </w:rPr>
              <w:t>日</w:t>
            </w:r>
          </w:p>
        </w:tc>
      </w:tr>
      <w:tr w:rsidR="001A41BF" w:rsidTr="00E41B96">
        <w:trPr>
          <w:cantSplit/>
          <w:trHeight w:val="419"/>
        </w:trPr>
        <w:tc>
          <w:tcPr>
            <w:tcW w:w="1494" w:type="dxa"/>
            <w:gridSpan w:val="2"/>
            <w:vAlign w:val="center"/>
          </w:tcPr>
          <w:p w:rsidR="001A41BF" w:rsidRPr="00E2573F" w:rsidRDefault="001A41BF" w:rsidP="00E41B96">
            <w:pPr>
              <w:jc w:val="center"/>
              <w:rPr>
                <w:sz w:val="24"/>
              </w:rPr>
            </w:pPr>
            <w:r>
              <w:rPr>
                <w:rFonts w:hint="eastAsia"/>
                <w:sz w:val="24"/>
              </w:rPr>
              <w:t>身份证号</w:t>
            </w:r>
          </w:p>
        </w:tc>
        <w:tc>
          <w:tcPr>
            <w:tcW w:w="1881" w:type="dxa"/>
            <w:gridSpan w:val="2"/>
            <w:vAlign w:val="center"/>
          </w:tcPr>
          <w:p w:rsidR="001A41BF" w:rsidRPr="00E2573F" w:rsidRDefault="001A41BF" w:rsidP="00E41B96">
            <w:pPr>
              <w:jc w:val="center"/>
              <w:rPr>
                <w:sz w:val="24"/>
              </w:rPr>
            </w:pPr>
          </w:p>
        </w:tc>
        <w:tc>
          <w:tcPr>
            <w:tcW w:w="1785" w:type="dxa"/>
            <w:gridSpan w:val="3"/>
            <w:vAlign w:val="center"/>
          </w:tcPr>
          <w:p w:rsidR="001A41BF" w:rsidRPr="00E2573F" w:rsidRDefault="001A41BF" w:rsidP="00E41B96">
            <w:pPr>
              <w:ind w:leftChars="-58" w:left="-122" w:rightChars="-79" w:right="-166"/>
              <w:jc w:val="center"/>
              <w:rPr>
                <w:sz w:val="24"/>
              </w:rPr>
            </w:pPr>
            <w:r>
              <w:rPr>
                <w:rFonts w:hint="eastAsia"/>
                <w:sz w:val="24"/>
              </w:rPr>
              <w:t>联系电话</w:t>
            </w:r>
          </w:p>
        </w:tc>
        <w:tc>
          <w:tcPr>
            <w:tcW w:w="3445" w:type="dxa"/>
            <w:gridSpan w:val="7"/>
            <w:tcBorders>
              <w:right w:val="single" w:sz="4" w:space="0" w:color="auto"/>
            </w:tcBorders>
            <w:vAlign w:val="center"/>
          </w:tcPr>
          <w:p w:rsidR="001A41BF" w:rsidRPr="00E2573F" w:rsidRDefault="001A41BF" w:rsidP="00E41B96">
            <w:pPr>
              <w:jc w:val="center"/>
              <w:rPr>
                <w:sz w:val="24"/>
              </w:rPr>
            </w:pPr>
          </w:p>
        </w:tc>
      </w:tr>
      <w:tr w:rsidR="001A41BF" w:rsidTr="00E41B96">
        <w:trPr>
          <w:cantSplit/>
          <w:trHeight w:val="495"/>
        </w:trPr>
        <w:tc>
          <w:tcPr>
            <w:tcW w:w="1494" w:type="dxa"/>
            <w:gridSpan w:val="2"/>
            <w:vAlign w:val="center"/>
          </w:tcPr>
          <w:p w:rsidR="001A41BF" w:rsidRPr="00E2573F" w:rsidRDefault="001A41BF" w:rsidP="00E41B96">
            <w:pPr>
              <w:jc w:val="center"/>
              <w:rPr>
                <w:sz w:val="24"/>
              </w:rPr>
            </w:pPr>
            <w:r>
              <w:rPr>
                <w:rFonts w:hint="eastAsia"/>
                <w:sz w:val="24"/>
              </w:rPr>
              <w:t>录取</w:t>
            </w:r>
            <w:r w:rsidRPr="00E2573F">
              <w:rPr>
                <w:rFonts w:hint="eastAsia"/>
                <w:sz w:val="24"/>
              </w:rPr>
              <w:t>专业</w:t>
            </w:r>
          </w:p>
        </w:tc>
        <w:tc>
          <w:tcPr>
            <w:tcW w:w="2193" w:type="dxa"/>
            <w:gridSpan w:val="3"/>
          </w:tcPr>
          <w:p w:rsidR="001A41BF" w:rsidRPr="00E2573F" w:rsidRDefault="001A41BF" w:rsidP="00E41B96">
            <w:pPr>
              <w:rPr>
                <w:sz w:val="24"/>
              </w:rPr>
            </w:pPr>
          </w:p>
        </w:tc>
        <w:tc>
          <w:tcPr>
            <w:tcW w:w="2341" w:type="dxa"/>
            <w:gridSpan w:val="4"/>
            <w:vAlign w:val="center"/>
          </w:tcPr>
          <w:p w:rsidR="001A41BF" w:rsidRPr="00E2573F" w:rsidRDefault="001A41BF" w:rsidP="00E41B96">
            <w:pPr>
              <w:jc w:val="center"/>
              <w:rPr>
                <w:sz w:val="24"/>
              </w:rPr>
            </w:pPr>
            <w:r>
              <w:rPr>
                <w:rFonts w:hint="eastAsia"/>
                <w:sz w:val="24"/>
              </w:rPr>
              <w:t>申请转入专业</w:t>
            </w:r>
          </w:p>
        </w:tc>
        <w:tc>
          <w:tcPr>
            <w:tcW w:w="2576" w:type="dxa"/>
            <w:gridSpan w:val="5"/>
          </w:tcPr>
          <w:p w:rsidR="001A41BF" w:rsidRPr="00E2573F" w:rsidRDefault="001A41BF" w:rsidP="00E41B96">
            <w:pPr>
              <w:rPr>
                <w:sz w:val="24"/>
              </w:rPr>
            </w:pPr>
          </w:p>
        </w:tc>
      </w:tr>
      <w:tr w:rsidR="001A41BF" w:rsidTr="00E41B96">
        <w:trPr>
          <w:cantSplit/>
          <w:trHeight w:val="1513"/>
        </w:trPr>
        <w:tc>
          <w:tcPr>
            <w:tcW w:w="8605" w:type="dxa"/>
            <w:gridSpan w:val="14"/>
            <w:tcBorders>
              <w:bottom w:val="nil"/>
            </w:tcBorders>
          </w:tcPr>
          <w:p w:rsidR="001A41BF" w:rsidRDefault="001A41BF" w:rsidP="00E41B96">
            <w:pPr>
              <w:rPr>
                <w:sz w:val="24"/>
              </w:rPr>
            </w:pPr>
            <w:r>
              <w:rPr>
                <w:rFonts w:hint="eastAsia"/>
                <w:sz w:val="24"/>
              </w:rPr>
              <w:t>转专业原因及申请：</w:t>
            </w:r>
          </w:p>
        </w:tc>
      </w:tr>
      <w:tr w:rsidR="001A41BF" w:rsidTr="00E41B96">
        <w:trPr>
          <w:cantSplit/>
          <w:trHeight w:val="42"/>
        </w:trPr>
        <w:tc>
          <w:tcPr>
            <w:tcW w:w="5899" w:type="dxa"/>
            <w:gridSpan w:val="8"/>
            <w:tcBorders>
              <w:top w:val="nil"/>
              <w:right w:val="nil"/>
            </w:tcBorders>
            <w:vAlign w:val="center"/>
          </w:tcPr>
          <w:p w:rsidR="001A41BF" w:rsidRDefault="001A41BF" w:rsidP="00E41B96">
            <w:pPr>
              <w:ind w:leftChars="-23" w:left="-48" w:rightChars="-42" w:right="-88" w:firstLineChars="1450" w:firstLine="3480"/>
              <w:rPr>
                <w:sz w:val="24"/>
              </w:rPr>
            </w:pPr>
            <w:r>
              <w:rPr>
                <w:rFonts w:hint="eastAsia"/>
                <w:sz w:val="24"/>
              </w:rPr>
              <w:t>申请人：</w:t>
            </w:r>
          </w:p>
        </w:tc>
        <w:tc>
          <w:tcPr>
            <w:tcW w:w="329" w:type="dxa"/>
            <w:gridSpan w:val="2"/>
            <w:tcBorders>
              <w:top w:val="nil"/>
              <w:left w:val="nil"/>
              <w:right w:val="nil"/>
            </w:tcBorders>
            <w:vAlign w:val="center"/>
          </w:tcPr>
          <w:p w:rsidR="001A41BF" w:rsidRDefault="001A41BF" w:rsidP="00E41B96">
            <w:pPr>
              <w:rPr>
                <w:sz w:val="24"/>
              </w:rPr>
            </w:pPr>
          </w:p>
        </w:tc>
        <w:tc>
          <w:tcPr>
            <w:tcW w:w="503" w:type="dxa"/>
            <w:tcBorders>
              <w:top w:val="nil"/>
              <w:left w:val="nil"/>
              <w:right w:val="nil"/>
            </w:tcBorders>
            <w:vAlign w:val="center"/>
          </w:tcPr>
          <w:p w:rsidR="001A41BF" w:rsidRDefault="001A41BF" w:rsidP="00E41B96">
            <w:pPr>
              <w:ind w:leftChars="-106" w:left="-223" w:rightChars="-100" w:right="-210"/>
              <w:jc w:val="center"/>
              <w:rPr>
                <w:sz w:val="24"/>
              </w:rPr>
            </w:pPr>
            <w:r>
              <w:rPr>
                <w:sz w:val="24"/>
              </w:rPr>
              <w:t>年</w:t>
            </w:r>
          </w:p>
        </w:tc>
        <w:tc>
          <w:tcPr>
            <w:tcW w:w="329" w:type="dxa"/>
            <w:tcBorders>
              <w:top w:val="nil"/>
              <w:left w:val="nil"/>
              <w:right w:val="nil"/>
            </w:tcBorders>
            <w:vAlign w:val="center"/>
          </w:tcPr>
          <w:p w:rsidR="001A41BF" w:rsidRDefault="001A41BF" w:rsidP="00E41B96">
            <w:pPr>
              <w:rPr>
                <w:sz w:val="24"/>
              </w:rPr>
            </w:pPr>
          </w:p>
        </w:tc>
        <w:tc>
          <w:tcPr>
            <w:tcW w:w="492" w:type="dxa"/>
            <w:tcBorders>
              <w:top w:val="nil"/>
              <w:left w:val="nil"/>
              <w:right w:val="nil"/>
            </w:tcBorders>
            <w:vAlign w:val="center"/>
          </w:tcPr>
          <w:p w:rsidR="001A41BF" w:rsidRDefault="001A41BF" w:rsidP="00E41B96">
            <w:pPr>
              <w:ind w:rightChars="-100" w:right="-210"/>
              <w:rPr>
                <w:sz w:val="24"/>
              </w:rPr>
            </w:pPr>
            <w:r>
              <w:rPr>
                <w:sz w:val="24"/>
              </w:rPr>
              <w:t>月</w:t>
            </w:r>
          </w:p>
        </w:tc>
        <w:tc>
          <w:tcPr>
            <w:tcW w:w="1052" w:type="dxa"/>
            <w:tcBorders>
              <w:top w:val="nil"/>
              <w:left w:val="nil"/>
            </w:tcBorders>
            <w:vAlign w:val="center"/>
          </w:tcPr>
          <w:p w:rsidR="001A41BF" w:rsidRDefault="001A41BF" w:rsidP="00E41B96">
            <w:pPr>
              <w:ind w:firstLineChars="150" w:firstLine="360"/>
              <w:rPr>
                <w:sz w:val="24"/>
              </w:rPr>
            </w:pPr>
            <w:r>
              <w:rPr>
                <w:rFonts w:hint="eastAsia"/>
                <w:sz w:val="24"/>
              </w:rPr>
              <w:t>日</w:t>
            </w:r>
          </w:p>
        </w:tc>
      </w:tr>
      <w:tr w:rsidR="001A41BF" w:rsidTr="00E41B96">
        <w:trPr>
          <w:cantSplit/>
          <w:trHeight w:val="2238"/>
        </w:trPr>
        <w:tc>
          <w:tcPr>
            <w:tcW w:w="514" w:type="dxa"/>
            <w:tcBorders>
              <w:top w:val="nil"/>
              <w:right w:val="single" w:sz="4" w:space="0" w:color="auto"/>
            </w:tcBorders>
            <w:vAlign w:val="center"/>
          </w:tcPr>
          <w:p w:rsidR="001A41BF" w:rsidRPr="00EE10B5" w:rsidRDefault="001A41BF" w:rsidP="00E41B96">
            <w:pPr>
              <w:tabs>
                <w:tab w:val="left" w:pos="2772"/>
                <w:tab w:val="left" w:pos="3492"/>
              </w:tabs>
              <w:ind w:rightChars="-52" w:right="-109"/>
            </w:pPr>
            <w:r w:rsidRPr="00EE10B5">
              <w:rPr>
                <w:rFonts w:hint="eastAsia"/>
              </w:rPr>
              <w:t>家长或监护人意见</w:t>
            </w:r>
          </w:p>
        </w:tc>
        <w:tc>
          <w:tcPr>
            <w:tcW w:w="8090" w:type="dxa"/>
            <w:gridSpan w:val="13"/>
            <w:tcBorders>
              <w:top w:val="nil"/>
            </w:tcBorders>
            <w:vAlign w:val="bottom"/>
          </w:tcPr>
          <w:p w:rsidR="001A41BF" w:rsidRDefault="001A41BF" w:rsidP="00E41B96">
            <w:pPr>
              <w:ind w:firstLineChars="900" w:firstLine="2160"/>
              <w:rPr>
                <w:sz w:val="24"/>
              </w:rPr>
            </w:pPr>
            <w:r>
              <w:rPr>
                <w:rFonts w:hint="eastAsia"/>
                <w:sz w:val="24"/>
              </w:rPr>
              <w:t>家长（监护人）：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A41BF" w:rsidTr="00E41B96">
        <w:trPr>
          <w:cantSplit/>
          <w:trHeight w:val="1670"/>
        </w:trPr>
        <w:tc>
          <w:tcPr>
            <w:tcW w:w="514" w:type="dxa"/>
            <w:textDirection w:val="tbRlV"/>
            <w:vAlign w:val="center"/>
          </w:tcPr>
          <w:p w:rsidR="001A41BF" w:rsidRPr="00393CF2" w:rsidRDefault="001A41BF" w:rsidP="00E41B96">
            <w:pPr>
              <w:tabs>
                <w:tab w:val="left" w:pos="2772"/>
                <w:tab w:val="left" w:pos="3492"/>
              </w:tabs>
              <w:ind w:rightChars="-52" w:right="-109"/>
              <w:jc w:val="center"/>
            </w:pPr>
            <w:r w:rsidRPr="00393CF2">
              <w:rPr>
                <w:rFonts w:hint="eastAsia"/>
              </w:rPr>
              <w:t>所在院系意见</w:t>
            </w:r>
          </w:p>
        </w:tc>
        <w:tc>
          <w:tcPr>
            <w:tcW w:w="8090" w:type="dxa"/>
            <w:gridSpan w:val="13"/>
            <w:vAlign w:val="bottom"/>
          </w:tcPr>
          <w:p w:rsidR="001A41BF" w:rsidRDefault="001A41BF" w:rsidP="00E41B96">
            <w:pPr>
              <w:tabs>
                <w:tab w:val="left" w:pos="2304"/>
                <w:tab w:val="left" w:pos="2844"/>
                <w:tab w:val="left" w:pos="3024"/>
              </w:tabs>
              <w:ind w:rightChars="-109" w:right="-229" w:firstLineChars="1200" w:firstLine="2880"/>
              <w:rPr>
                <w:sz w:val="24"/>
              </w:rPr>
            </w:pPr>
            <w:r>
              <w:rPr>
                <w:rFonts w:hint="eastAsia"/>
                <w:sz w:val="24"/>
              </w:rPr>
              <w:t>系主任：</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A41BF" w:rsidTr="00E41B96">
        <w:trPr>
          <w:cantSplit/>
          <w:trHeight w:val="1730"/>
        </w:trPr>
        <w:tc>
          <w:tcPr>
            <w:tcW w:w="514" w:type="dxa"/>
            <w:textDirection w:val="tbRlV"/>
            <w:vAlign w:val="center"/>
          </w:tcPr>
          <w:p w:rsidR="001A41BF" w:rsidRDefault="001A41BF" w:rsidP="00E41B96">
            <w:pPr>
              <w:ind w:leftChars="-91" w:left="-191" w:rightChars="-109" w:right="-229"/>
              <w:jc w:val="center"/>
              <w:rPr>
                <w:sz w:val="24"/>
              </w:rPr>
            </w:pPr>
            <w:r>
              <w:rPr>
                <w:rFonts w:hint="eastAsia"/>
                <w:sz w:val="24"/>
              </w:rPr>
              <w:t>接收院系意见</w:t>
            </w:r>
          </w:p>
        </w:tc>
        <w:tc>
          <w:tcPr>
            <w:tcW w:w="8090" w:type="dxa"/>
            <w:gridSpan w:val="13"/>
            <w:vAlign w:val="center"/>
          </w:tcPr>
          <w:p w:rsidR="001A41BF" w:rsidRDefault="001A41BF" w:rsidP="00E41B96">
            <w:pPr>
              <w:ind w:rightChars="-109" w:right="-229"/>
              <w:rPr>
                <w:sz w:val="24"/>
              </w:rPr>
            </w:pPr>
          </w:p>
          <w:p w:rsidR="001A41BF" w:rsidRDefault="001A41BF" w:rsidP="00E41B96">
            <w:pPr>
              <w:ind w:rightChars="-109" w:right="-229"/>
              <w:rPr>
                <w:sz w:val="24"/>
              </w:rPr>
            </w:pPr>
          </w:p>
          <w:p w:rsidR="001A41BF" w:rsidRDefault="001A41BF" w:rsidP="00E41B96">
            <w:pPr>
              <w:ind w:rightChars="-109" w:right="-229"/>
              <w:rPr>
                <w:sz w:val="24"/>
              </w:rPr>
            </w:pPr>
          </w:p>
          <w:p w:rsidR="001A41BF" w:rsidRDefault="001A41BF" w:rsidP="00E41B96">
            <w:pPr>
              <w:tabs>
                <w:tab w:val="left" w:pos="2124"/>
                <w:tab w:val="left" w:pos="5904"/>
              </w:tabs>
              <w:ind w:rightChars="-109" w:right="-229"/>
              <w:rPr>
                <w:sz w:val="24"/>
              </w:rPr>
            </w:pPr>
            <w:r>
              <w:rPr>
                <w:rFonts w:hint="eastAsia"/>
                <w:sz w:val="24"/>
              </w:rPr>
              <w:t xml:space="preserve">                        </w:t>
            </w:r>
            <w:r>
              <w:rPr>
                <w:rFonts w:hint="eastAsia"/>
                <w:sz w:val="24"/>
              </w:rPr>
              <w:t>系主任：</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A41BF" w:rsidTr="00E41B96">
        <w:trPr>
          <w:cantSplit/>
          <w:trHeight w:val="1574"/>
        </w:trPr>
        <w:tc>
          <w:tcPr>
            <w:tcW w:w="514" w:type="dxa"/>
            <w:textDirection w:val="tbRlV"/>
            <w:vAlign w:val="center"/>
          </w:tcPr>
          <w:p w:rsidR="001A41BF" w:rsidRDefault="001A41BF" w:rsidP="00E41B96">
            <w:pPr>
              <w:ind w:leftChars="-91" w:left="-191" w:rightChars="-109" w:right="-229"/>
              <w:jc w:val="center"/>
              <w:rPr>
                <w:sz w:val="24"/>
              </w:rPr>
            </w:pPr>
            <w:r>
              <w:rPr>
                <w:rFonts w:hint="eastAsia"/>
                <w:sz w:val="24"/>
              </w:rPr>
              <w:t>教务处意见</w:t>
            </w:r>
          </w:p>
        </w:tc>
        <w:tc>
          <w:tcPr>
            <w:tcW w:w="8090" w:type="dxa"/>
            <w:gridSpan w:val="13"/>
            <w:vAlign w:val="bottom"/>
          </w:tcPr>
          <w:p w:rsidR="001A41BF" w:rsidRDefault="001A41BF" w:rsidP="00E41B96">
            <w:pPr>
              <w:tabs>
                <w:tab w:val="left" w:pos="2844"/>
              </w:tabs>
              <w:ind w:rightChars="-109" w:right="-229" w:firstLineChars="1150" w:firstLine="2760"/>
              <w:rPr>
                <w:sz w:val="24"/>
              </w:rPr>
            </w:pPr>
            <w:r>
              <w:rPr>
                <w:rFonts w:hint="eastAsia"/>
                <w:sz w:val="24"/>
              </w:rPr>
              <w:t>教务处处长：</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A41BF" w:rsidTr="00E41B96">
        <w:trPr>
          <w:cantSplit/>
          <w:trHeight w:val="1792"/>
        </w:trPr>
        <w:tc>
          <w:tcPr>
            <w:tcW w:w="514" w:type="dxa"/>
            <w:tcBorders>
              <w:bottom w:val="single" w:sz="4" w:space="0" w:color="auto"/>
            </w:tcBorders>
            <w:textDirection w:val="tbRlV"/>
            <w:vAlign w:val="center"/>
          </w:tcPr>
          <w:p w:rsidR="001A41BF" w:rsidRDefault="001A41BF" w:rsidP="00E41B96">
            <w:pPr>
              <w:ind w:leftChars="-91" w:left="-191" w:rightChars="-109" w:right="-229"/>
              <w:jc w:val="center"/>
              <w:rPr>
                <w:sz w:val="24"/>
              </w:rPr>
            </w:pPr>
            <w:r>
              <w:rPr>
                <w:rFonts w:hint="eastAsia"/>
                <w:sz w:val="24"/>
              </w:rPr>
              <w:t>院长意见</w:t>
            </w:r>
          </w:p>
        </w:tc>
        <w:tc>
          <w:tcPr>
            <w:tcW w:w="8090" w:type="dxa"/>
            <w:gridSpan w:val="13"/>
            <w:tcBorders>
              <w:bottom w:val="single" w:sz="4" w:space="0" w:color="auto"/>
            </w:tcBorders>
            <w:vAlign w:val="bottom"/>
          </w:tcPr>
          <w:p w:rsidR="001A41BF" w:rsidRDefault="001A41BF" w:rsidP="00E41B96">
            <w:pPr>
              <w:tabs>
                <w:tab w:val="left" w:pos="2844"/>
              </w:tabs>
              <w:ind w:rightChars="-109" w:right="-229" w:firstLineChars="1400" w:firstLine="3360"/>
              <w:rPr>
                <w:sz w:val="24"/>
              </w:rPr>
            </w:pPr>
            <w:r>
              <w:rPr>
                <w:rFonts w:hint="eastAsia"/>
                <w:sz w:val="24"/>
              </w:rPr>
              <w:t>院长：</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F3CDC" w:rsidRDefault="00FF3CDC"/>
    <w:sectPr w:rsidR="00FF3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A6FFE"/>
    <w:multiLevelType w:val="hybridMultilevel"/>
    <w:tmpl w:val="CC2EBF44"/>
    <w:lvl w:ilvl="0" w:tplc="C860961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41BF"/>
    <w:rsid w:val="001A41BF"/>
    <w:rsid w:val="00FF3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ivviw</cp:lastModifiedBy>
  <cp:revision>2</cp:revision>
  <dcterms:created xsi:type="dcterms:W3CDTF">2017-11-12T06:58:00Z</dcterms:created>
  <dcterms:modified xsi:type="dcterms:W3CDTF">2017-11-12T06:58:00Z</dcterms:modified>
</cp:coreProperties>
</file>