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郑州财税金融职业学院2015年“法治文化进校园”</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教职工知识竞赛试题</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一、单项选择题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1、我国第一部《中华人民共和国宪法》诞生于（B ）年。</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1949年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1954年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1950年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1982年</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2、（B ）是国家的根本法，具有最高的法律效力。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刑法</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宪法</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 xml:space="preserve">合同法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婚姻法</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、（D）的宪法修正案将“中华人民共和国实行依法治国，建设社会主义法治国家”作为宪法第五条第一款而写入宪法。</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1992年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1997年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1998年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1999年</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、党的十八届四中全会《决定》将每年（ C ）定为国家宪法日。在全社会普遍开展宪法教育，弘扬宪法精神。</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七月一日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十月一日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十二月四日</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、全面推进</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"http://www.gkstk.com/article/1415283107052.html" \o "依法治国"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依法治国</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，必须坚持（ A ）有机统一，这是我国</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"http://www.gkstk.com/article/66149116.html" \o "社会主义"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社会主义</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法治建设的一条基本经验。</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党的领导、人民当家作主、依法治国</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党委领导、政府主导、全民参与</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依法治党、依法治国、依法治军</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、发生交通事故后，造成人员伤亡和财产损失的，应当（ A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迅速报警并且保护好现场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双方自行处理</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在无关系第三人的见证下处理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根据是故大小妥善处理</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、法律规定，在法定休息日、节假日全天及工作日12时至14时、（  A  ），禁止在已竣工交付使用的居民住宅楼内进行产生噪声的装修作业。</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18时至次日8时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17时至次日8时</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18时至次日7时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17时至次日7时</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、当事人对交通事故损害赔偿有争议,各方当事人一致请求公安机关交通管理部门调解的，应当在收到交通事故认定书之日起（ B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7天内提出书面调解申请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10天内提出书面调解申请</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15天内提出书面调解申请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30天内提出书面调解申请</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、我国《教育法》规定，国家在受教育者中进行（</w:t>
      </w:r>
      <w:r>
        <w:rPr>
          <w:rFonts w:hint="eastAsia" w:ascii="仿宋_GB2312" w:hAnsi="仿宋_GB2312" w:eastAsia="仿宋_GB2312" w:cs="仿宋_GB2312"/>
          <w:bCs/>
          <w:color w:val="auto"/>
          <w:sz w:val="24"/>
          <w:szCs w:val="24"/>
        </w:rPr>
        <w:t xml:space="preserve">B </w:t>
      </w:r>
      <w:r>
        <w:rPr>
          <w:rFonts w:hint="eastAsia" w:ascii="仿宋_GB2312" w:hAnsi="仿宋_GB2312" w:eastAsia="仿宋_GB2312" w:cs="仿宋_GB2312"/>
          <w:color w:val="auto"/>
          <w:sz w:val="24"/>
          <w:szCs w:val="24"/>
        </w:rPr>
        <w:t>）的教育，进行理想、道德、纪律、法制、国防和民族团结的教育。</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 xml:space="preserve">传统文化        B.爱国主义、集体主义、社会主义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C.知识与技能      D.讲文明礼貌</w:t>
      </w:r>
    </w:p>
    <w:p>
      <w:pPr>
        <w:keepNext w:val="0"/>
        <w:keepLines w:val="0"/>
        <w:pageBreakBefore w:val="0"/>
        <w:widowControl w:val="0"/>
        <w:kinsoku/>
        <w:wordWrap/>
        <w:overflowPunct/>
        <w:topLinePunct w:val="0"/>
        <w:autoSpaceDE/>
        <w:autoSpaceDN/>
        <w:bidi w:val="0"/>
        <w:adjustRightInd/>
        <w:snapToGrid/>
        <w:spacing w:line="360" w:lineRule="atLeast"/>
        <w:ind w:left="932" w:right="0" w:rightChars="0" w:hanging="932" w:hangingChars="444"/>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、在我国教育法系中，居于第一层次的法是（</w:t>
      </w:r>
      <w:r>
        <w:rPr>
          <w:rFonts w:hint="eastAsia" w:ascii="仿宋_GB2312" w:hAnsi="仿宋_GB2312" w:eastAsia="仿宋_GB2312" w:cs="仿宋_GB2312"/>
          <w:bCs/>
          <w:color w:val="auto"/>
          <w:sz w:val="24"/>
          <w:szCs w:val="24"/>
        </w:rPr>
        <w:t>C</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A.《中华人民共和国义务教育法》 B.《中华人民共和国高等教育法》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C.《中华人民共和国教育法》     D.《中华人民共和国职业教育法》</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、国家举办的高校实行（</w:t>
      </w:r>
      <w:r>
        <w:rPr>
          <w:rFonts w:hint="eastAsia" w:ascii="仿宋_GB2312" w:hAnsi="仿宋_GB2312" w:eastAsia="仿宋_GB2312" w:cs="仿宋_GB2312"/>
          <w:bCs/>
          <w:color w:val="auto"/>
          <w:sz w:val="24"/>
          <w:szCs w:val="24"/>
        </w:rPr>
        <w:t>C</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A.党委负责制                B.校长负责制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C.党委领导下的校长负责制    D.董事会负责制</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softHyphen/>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Cs/>
          <w:color w:val="auto"/>
          <w:sz w:val="24"/>
          <w:szCs w:val="24"/>
        </w:rPr>
        <w:t xml:space="preserve">B </w:t>
      </w:r>
      <w:r>
        <w:rPr>
          <w:rFonts w:hint="eastAsia" w:ascii="仿宋_GB2312" w:hAnsi="仿宋_GB2312" w:eastAsia="仿宋_GB2312" w:cs="仿宋_GB2312"/>
          <w:color w:val="auto"/>
          <w:sz w:val="24"/>
          <w:szCs w:val="24"/>
        </w:rPr>
        <w:t xml:space="preserve"> ）全国人大常委会决定，每年9月10日为教师节。</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1984年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1985年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1986年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1995年</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 xml:space="preserve">、学校或其他教育机构应当对教师的（ </w:t>
      </w:r>
      <w:r>
        <w:rPr>
          <w:rFonts w:hint="eastAsia" w:ascii="仿宋_GB2312" w:hAnsi="仿宋_GB2312" w:eastAsia="仿宋_GB2312" w:cs="仿宋_GB2312"/>
          <w:bCs/>
          <w:color w:val="auto"/>
          <w:sz w:val="24"/>
          <w:szCs w:val="24"/>
        </w:rPr>
        <w:t>D</w:t>
      </w:r>
      <w:r>
        <w:rPr>
          <w:rFonts w:hint="eastAsia" w:ascii="仿宋_GB2312" w:hAnsi="仿宋_GB2312" w:eastAsia="仿宋_GB2312" w:cs="仿宋_GB2312"/>
          <w:color w:val="auto"/>
          <w:sz w:val="24"/>
          <w:szCs w:val="24"/>
        </w:rPr>
        <w:t xml:space="preserve"> ）进行考核。</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工作态度和工作成绩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政治思想和工作成绩</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政治思想和工作态度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政治思想、业务水平、工作态度和工作成绩</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14</w:t>
      </w:r>
      <w:r>
        <w:rPr>
          <w:rFonts w:hint="eastAsia" w:ascii="仿宋_GB2312" w:hAnsi="仿宋_GB2312" w:eastAsia="仿宋_GB2312" w:cs="仿宋_GB2312"/>
          <w:color w:val="auto"/>
          <w:sz w:val="24"/>
          <w:szCs w:val="24"/>
        </w:rPr>
        <w:t xml:space="preserve">、标志着我国高等教育立法取得重大进展的是（ </w:t>
      </w:r>
      <w:r>
        <w:rPr>
          <w:rFonts w:hint="eastAsia" w:ascii="仿宋_GB2312" w:hAnsi="仿宋_GB2312" w:eastAsia="仿宋_GB2312" w:cs="仿宋_GB2312"/>
          <w:bCs/>
          <w:color w:val="auto"/>
          <w:sz w:val="24"/>
          <w:szCs w:val="24"/>
        </w:rPr>
        <w:t>C</w:t>
      </w:r>
      <w:r>
        <w:rPr>
          <w:rFonts w:hint="eastAsia" w:ascii="仿宋_GB2312" w:hAnsi="仿宋_GB2312" w:eastAsia="仿宋_GB2312" w:cs="仿宋_GB2312"/>
          <w:b/>
          <w:color w:val="auto"/>
          <w:sz w:val="24"/>
          <w:szCs w:val="24"/>
        </w:rPr>
        <w:t xml:space="preserve"> </w:t>
      </w:r>
      <w:r>
        <w:rPr>
          <w:rFonts w:hint="eastAsia" w:ascii="仿宋_GB2312" w:hAnsi="仿宋_GB2312" w:eastAsia="仿宋_GB2312" w:cs="仿宋_GB2312"/>
          <w:color w:val="auto"/>
          <w:sz w:val="24"/>
          <w:szCs w:val="24"/>
        </w:rPr>
        <w:t>）的颁布实施。</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《中华人民共和国教育法》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《中华人民共和国职业教育法》</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《中华人民共和国高等教育法》D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《普通高等学校设置条例》</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 xml:space="preserve">、我国教师的法定身份是（ </w:t>
      </w:r>
      <w:r>
        <w:rPr>
          <w:rFonts w:hint="eastAsia" w:ascii="仿宋_GB2312" w:hAnsi="仿宋_GB2312" w:eastAsia="仿宋_GB2312" w:cs="仿宋_GB2312"/>
          <w:bCs/>
          <w:color w:val="auto"/>
          <w:sz w:val="24"/>
          <w:szCs w:val="24"/>
        </w:rPr>
        <w:t>D</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自由职业者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公务员</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公务员兼雇员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履行教育教学职责的专业人员</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、《中华人民共和国高等教育法》明确规定我国高等教育第一位的任务是（</w:t>
      </w:r>
      <w:r>
        <w:rPr>
          <w:rFonts w:hint="eastAsia" w:ascii="仿宋_GB2312" w:hAnsi="仿宋_GB2312" w:eastAsia="仿宋_GB2312" w:cs="仿宋_GB2312"/>
          <w:b/>
          <w:color w:val="auto"/>
          <w:sz w:val="24"/>
          <w:szCs w:val="24"/>
        </w:rPr>
        <w:t xml:space="preserve"> </w:t>
      </w:r>
      <w:r>
        <w:rPr>
          <w:rFonts w:hint="eastAsia" w:ascii="仿宋_GB2312" w:hAnsi="仿宋_GB2312" w:eastAsia="仿宋_GB2312" w:cs="仿宋_GB2312"/>
          <w:bCs/>
          <w:color w:val="auto"/>
          <w:sz w:val="24"/>
          <w:szCs w:val="24"/>
        </w:rPr>
        <w:t>A</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人才培养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科学研究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发展科学技术文化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服务社会</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、《党章》规定，党员必须坚持（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D</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）高于一切，个人利益服从党和人民的利益，吃苦在前，享受在后，克己奉公，多做贡献。</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个人利益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局部利益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集体利益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党和人民的利益</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18</w:t>
      </w:r>
      <w:r>
        <w:rPr>
          <w:rFonts w:hint="eastAsia" w:ascii="仿宋_GB2312" w:hAnsi="仿宋_GB2312" w:eastAsia="仿宋_GB2312" w:cs="仿宋_GB2312"/>
          <w:color w:val="auto"/>
          <w:sz w:val="24"/>
          <w:szCs w:val="24"/>
        </w:rPr>
        <w:t>、《关于实行党风廉政建设责任制的规定》规定，实行党风廉政建设责任制，要坚持集体领导与个人分工负责相结合，（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），一级抓一级、层层抓落实。</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党要管党、从严治党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 xml:space="preserve">惩处下教育相结合    </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谁主管、谁负责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自上而下</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19</w:t>
      </w:r>
      <w:r>
        <w:rPr>
          <w:rFonts w:hint="eastAsia" w:ascii="仿宋_GB2312" w:hAnsi="仿宋_GB2312" w:eastAsia="仿宋_GB2312" w:cs="仿宋_GB2312"/>
          <w:color w:val="auto"/>
          <w:sz w:val="24"/>
          <w:szCs w:val="24"/>
        </w:rPr>
        <w:t>、《中国共产党纪律处分条例》规定，党员受到警告或者严重警告处分，（</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）内不得在党内提升职务和向党外组织推荐担任高于其原任职务的党外职务。</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三个月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六个月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一年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二年</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、《中国共产党纪律处分条例》规定，党员受到开除党籍处分，(</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D</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)内不得重新入党。</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一年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二年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三年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五年</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十八届五中</w:t>
      </w:r>
      <w:r>
        <w:rPr>
          <w:rFonts w:hint="eastAsia" w:ascii="仿宋_GB2312" w:hAnsi="仿宋_GB2312" w:eastAsia="仿宋_GB2312" w:cs="仿宋_GB2312"/>
          <w:color w:val="auto"/>
          <w:sz w:val="24"/>
          <w:szCs w:val="24"/>
        </w:rPr>
        <w:t>全会认为，到</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B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年全面建成小康社会，是我们党确定的“两个一百年”奋斗目标的第一个百年奋斗目标。“十三五”时期是全面建成小康社会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B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阶段，“十三五”规划必须紧紧围绕实现这个奋斗目标来制定。</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A.2020 关键    B.2020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决胜    C.2030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重要</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十八届五中</w:t>
      </w:r>
      <w:r>
        <w:rPr>
          <w:rFonts w:hint="eastAsia" w:ascii="仿宋_GB2312" w:hAnsi="仿宋_GB2312" w:eastAsia="仿宋_GB2312" w:cs="仿宋_GB2312"/>
          <w:color w:val="auto"/>
          <w:sz w:val="24"/>
          <w:szCs w:val="24"/>
        </w:rPr>
        <w:t>全会强调，如期实现全面建成小康社会奋斗目标，推动经济社会持续健康发展，必须遵循以下原则：坚持人民主体地位，坚持科学发展，坚持深化改革，坚持</w:t>
      </w:r>
      <w:r>
        <w:rPr>
          <w:rFonts w:hint="eastAsia" w:ascii="仿宋_GB2312" w:hAnsi="仿宋_GB2312" w:eastAsia="仿宋_GB2312" w:cs="仿宋_GB2312"/>
          <w:color w:val="auto"/>
          <w:sz w:val="24"/>
          <w:szCs w:val="24"/>
          <w:lang w:val="en-US" w:eastAsia="zh-CN"/>
        </w:rPr>
        <w:t>( A )</w:t>
      </w:r>
      <w:r>
        <w:rPr>
          <w:rFonts w:hint="eastAsia" w:ascii="仿宋_GB2312" w:hAnsi="仿宋_GB2312" w:eastAsia="仿宋_GB2312" w:cs="仿宋_GB2312"/>
          <w:color w:val="auto"/>
          <w:sz w:val="24"/>
          <w:szCs w:val="24"/>
        </w:rPr>
        <w:t>，坚持统筹国内国际两个大局，坚持党的领导。</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A.依法治国    B.从严治党    C.反腐倡廉</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十八届五中</w:t>
      </w:r>
      <w:r>
        <w:rPr>
          <w:rFonts w:hint="eastAsia" w:ascii="仿宋_GB2312" w:hAnsi="仿宋_GB2312" w:eastAsia="仿宋_GB2312" w:cs="仿宋_GB2312"/>
          <w:color w:val="auto"/>
          <w:sz w:val="24"/>
          <w:szCs w:val="24"/>
        </w:rPr>
        <w:t>全会提出，坚持创新发展，必须把创新摆在国家发展全局的核心位置，拓展发展新空间，实施网络强国战略，实施“</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”行动计划，发展分享经济，实施国家大数据战略。</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A.互联网+    B.信息共享    C.数据共享</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十八届五中</w:t>
      </w:r>
      <w:r>
        <w:rPr>
          <w:rFonts w:hint="eastAsia" w:ascii="仿宋_GB2312" w:hAnsi="仿宋_GB2312" w:eastAsia="仿宋_GB2312" w:cs="仿宋_GB2312"/>
          <w:color w:val="auto"/>
          <w:sz w:val="24"/>
          <w:szCs w:val="24"/>
        </w:rPr>
        <w:t>全会提出，要提高教育质量，推动义务教育均衡发展，普及</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B</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阶段教育，逐步分类推进中等职业教育免除学杂费，率先从建档立卡的家庭经济困难学生实施普通高中免除学杂费，实现家庭经济困难学生资助全覆盖。</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A.初中    B.高中    C.大学</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十八届五中</w:t>
      </w:r>
      <w:r>
        <w:rPr>
          <w:rFonts w:hint="eastAsia" w:ascii="仿宋_GB2312" w:hAnsi="仿宋_GB2312" w:eastAsia="仿宋_GB2312" w:cs="仿宋_GB2312"/>
          <w:color w:val="auto"/>
          <w:sz w:val="24"/>
          <w:szCs w:val="24"/>
        </w:rPr>
        <w:t>全会提出，要促进人口均衡发展，坚持计划生育的基本国策，完善人口发展战略，全面实施一对夫妇可生育</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个孩子政策，积极开展应对人口老龄化行动。</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A.两    B.三    C.不限</w:t>
      </w:r>
    </w:p>
    <w:p>
      <w:pPr>
        <w:rPr>
          <w:rFonts w:hint="eastAsia" w:ascii="仿宋_GB2312" w:hAnsi="仿宋_GB2312" w:eastAsia="仿宋_GB2312" w:cs="仿宋_GB2312"/>
          <w:color w:val="auto"/>
          <w:sz w:val="24"/>
          <w:szCs w:val="24"/>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二、多项选择题</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、在学生（ ABCD ）发生的造成学生人身损害后果的事故，学校行为并无不当的，不承担事故责任；事故责任应当按有关法律法规或者其他有关规定认定。</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自行上学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放学</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返校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离校途中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27</w:t>
      </w:r>
      <w:r>
        <w:rPr>
          <w:rFonts w:hint="eastAsia" w:ascii="仿宋_GB2312" w:hAnsi="仿宋_GB2312" w:eastAsia="仿宋_GB2312" w:cs="仿宋_GB2312"/>
          <w:color w:val="auto"/>
          <w:sz w:val="24"/>
          <w:szCs w:val="24"/>
        </w:rPr>
        <w:t>、习近平总书记强调，要以（AC）的劲头抓下去，这为推动反腐倡廉建设、从源头防治腐败找到了一条有效途径。</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踏石留印    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持之以恒    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抓铁有痕    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常抓不懈</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28</w:t>
      </w:r>
      <w:r>
        <w:rPr>
          <w:rFonts w:hint="eastAsia" w:ascii="仿宋_GB2312" w:hAnsi="仿宋_GB2312" w:eastAsia="仿宋_GB2312" w:cs="仿宋_GB2312"/>
          <w:color w:val="auto"/>
          <w:sz w:val="24"/>
          <w:szCs w:val="24"/>
        </w:rPr>
        <w:t>、《党章》规定，党的各级领导干部要加强道德修养，讲党性、重品行、作表率，做到(</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ABCD</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)，反对官僚主义，反对任何滥用职权、谋求私利的不正之风。</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自重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B</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自省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C</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自警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D</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自励</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rPr>
        <w:t>、《中国共产党纪律处分条例》规定，对党组织和党员违犯党纪的行为，应当以事实为依据，以（ABC）为准绳，准确地认定违纪性质，区别不同情况，恰当地予以处理。</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A.党章    B.其他党内法规    C.国家法律、法规    D.社会道德</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中央八项规定的主要内容</w:t>
      </w:r>
      <w:r>
        <w:rPr>
          <w:rFonts w:hint="eastAsia" w:ascii="仿宋_GB2312" w:hAnsi="仿宋_GB2312" w:eastAsia="仿宋_GB2312" w:cs="仿宋_GB2312"/>
          <w:color w:val="auto"/>
          <w:sz w:val="24"/>
          <w:szCs w:val="24"/>
          <w:lang w:eastAsia="zh-CN"/>
        </w:rPr>
        <w:t>包括（</w:t>
      </w:r>
      <w:r>
        <w:rPr>
          <w:rFonts w:hint="eastAsia" w:ascii="仿宋_GB2312" w:hAnsi="仿宋_GB2312" w:eastAsia="仿宋_GB2312" w:cs="仿宋_GB2312"/>
          <w:color w:val="auto"/>
          <w:sz w:val="24"/>
          <w:szCs w:val="24"/>
          <w:lang w:val="en-US" w:eastAsia="zh-CN"/>
        </w:rPr>
        <w:t>ABCD</w:t>
      </w:r>
      <w:r>
        <w:rPr>
          <w:rFonts w:hint="eastAsia" w:ascii="仿宋_GB2312" w:hAnsi="仿宋_GB2312" w:eastAsia="仿宋_GB2312" w:cs="仿宋_GB2312"/>
          <w:color w:val="auto"/>
          <w:sz w:val="24"/>
          <w:szCs w:val="24"/>
          <w:lang w:eastAsia="zh-CN"/>
        </w:rPr>
        <w:t>）。</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A.</w:t>
      </w:r>
      <w:r>
        <w:rPr>
          <w:rFonts w:hint="eastAsia" w:ascii="仿宋_GB2312" w:hAnsi="仿宋_GB2312" w:eastAsia="仿宋_GB2312" w:cs="仿宋_GB2312"/>
          <w:color w:val="auto"/>
          <w:sz w:val="24"/>
          <w:szCs w:val="24"/>
        </w:rPr>
        <w:t>改进调查研究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精简会议活动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B.</w:t>
      </w:r>
      <w:r>
        <w:rPr>
          <w:rFonts w:hint="eastAsia" w:ascii="仿宋_GB2312" w:hAnsi="仿宋_GB2312" w:eastAsia="仿宋_GB2312" w:cs="仿宋_GB2312"/>
          <w:color w:val="auto"/>
          <w:sz w:val="24"/>
          <w:szCs w:val="24"/>
        </w:rPr>
        <w:t>精简文件简报、规范出访活动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改进警卫工作、改进新闻报道</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D.</w:t>
      </w:r>
      <w:r>
        <w:rPr>
          <w:rFonts w:hint="eastAsia" w:ascii="仿宋_GB2312" w:hAnsi="仿宋_GB2312" w:eastAsia="仿宋_GB2312" w:cs="仿宋_GB2312"/>
          <w:color w:val="auto"/>
          <w:sz w:val="24"/>
          <w:szCs w:val="24"/>
        </w:rPr>
        <w:t>严格文稿发表、厉行勤俭节约</w:t>
      </w: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numPr>
          <w:ilvl w:val="0"/>
          <w:numId w:val="1"/>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填空</w:t>
      </w:r>
    </w:p>
    <w:p>
      <w:pPr>
        <w:numPr>
          <w:ilvl w:val="0"/>
          <w:numId w:val="2"/>
        </w:numP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“四个全面”是指党的</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"http://baike.haosou.com/doc/5343683.html" \t "_blank" </w:instrText>
      </w:r>
      <w:r>
        <w:rPr>
          <w:rFonts w:hint="eastAsia" w:ascii="仿宋_GB2312" w:hAnsi="仿宋_GB2312" w:eastAsia="仿宋_GB2312" w:cs="仿宋_GB2312"/>
          <w:color w:val="auto"/>
          <w:sz w:val="24"/>
          <w:szCs w:val="24"/>
        </w:rPr>
        <w:fldChar w:fldCharType="separate"/>
      </w:r>
      <w:r>
        <w:rPr>
          <w:rStyle w:val="8"/>
          <w:rFonts w:hint="eastAsia" w:ascii="仿宋_GB2312" w:hAnsi="仿宋_GB2312" w:eastAsia="仿宋_GB2312" w:cs="仿宋_GB2312"/>
          <w:color w:val="auto"/>
          <w:sz w:val="24"/>
          <w:szCs w:val="24"/>
          <w:shd w:val="clear" w:color="auto" w:fill="FFFFFF"/>
        </w:rPr>
        <w:t>十八大</w:t>
      </w:r>
      <w:r>
        <w:rPr>
          <w:rStyle w:val="8"/>
          <w:rFonts w:hint="eastAsia" w:ascii="仿宋_GB2312" w:hAnsi="仿宋_GB2312" w:eastAsia="仿宋_GB2312" w:cs="仿宋_GB2312"/>
          <w:color w:val="auto"/>
          <w:sz w:val="24"/>
          <w:szCs w:val="24"/>
          <w:shd w:val="clear" w:color="auto" w:fill="FFFFFF"/>
        </w:rPr>
        <w:fldChar w:fldCharType="end"/>
      </w:r>
      <w:r>
        <w:rPr>
          <w:rFonts w:hint="eastAsia" w:ascii="仿宋_GB2312" w:hAnsi="仿宋_GB2312" w:eastAsia="仿宋_GB2312" w:cs="仿宋_GB2312"/>
          <w:color w:val="auto"/>
          <w:sz w:val="24"/>
          <w:szCs w:val="24"/>
          <w:shd w:val="clear" w:color="auto" w:fill="FFFFFF"/>
        </w:rPr>
        <w:t>以来，以习近平为总书记的党中央从坚持和发展中国特色社会主义全局出发，提出并形成了</w:t>
      </w:r>
      <w:r>
        <w:rPr>
          <w:rFonts w:hint="eastAsia" w:ascii="仿宋_GB2312" w:hAnsi="仿宋_GB2312" w:eastAsia="仿宋_GB2312" w:cs="仿宋_GB2312"/>
          <w:color w:val="auto"/>
          <w:sz w:val="24"/>
          <w:szCs w:val="24"/>
          <w:u w:val="single"/>
          <w:shd w:val="clear" w:color="auto" w:fill="FFFFFF"/>
        </w:rPr>
        <w:t>全面建成小康社会、全面深化改革、全面依法治国、全面从严治党</w:t>
      </w:r>
      <w:r>
        <w:rPr>
          <w:rFonts w:hint="eastAsia" w:ascii="仿宋_GB2312" w:hAnsi="仿宋_GB2312" w:eastAsia="仿宋_GB2312" w:cs="仿宋_GB2312"/>
          <w:color w:val="auto"/>
          <w:sz w:val="24"/>
          <w:szCs w:val="24"/>
          <w:shd w:val="clear" w:color="auto" w:fill="FFFFFF"/>
        </w:rPr>
        <w:t>的</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"http://baike.haosou.com/doc/5391649.html" \t "_blank" </w:instrText>
      </w:r>
      <w:r>
        <w:rPr>
          <w:rFonts w:hint="eastAsia" w:ascii="仿宋_GB2312" w:hAnsi="仿宋_GB2312" w:eastAsia="仿宋_GB2312" w:cs="仿宋_GB2312"/>
          <w:color w:val="auto"/>
          <w:sz w:val="24"/>
          <w:szCs w:val="24"/>
        </w:rPr>
        <w:fldChar w:fldCharType="separate"/>
      </w:r>
      <w:r>
        <w:rPr>
          <w:rStyle w:val="8"/>
          <w:rFonts w:hint="eastAsia" w:ascii="仿宋_GB2312" w:hAnsi="仿宋_GB2312" w:eastAsia="仿宋_GB2312" w:cs="仿宋_GB2312"/>
          <w:color w:val="auto"/>
          <w:sz w:val="24"/>
          <w:szCs w:val="24"/>
          <w:shd w:val="clear" w:color="auto" w:fill="FFFFFF"/>
        </w:rPr>
        <w:t>战略</w:t>
      </w:r>
      <w:r>
        <w:rPr>
          <w:rStyle w:val="8"/>
          <w:rFonts w:hint="eastAsia" w:ascii="仿宋_GB2312" w:hAnsi="仿宋_GB2312" w:eastAsia="仿宋_GB2312" w:cs="仿宋_GB2312"/>
          <w:color w:val="auto"/>
          <w:sz w:val="24"/>
          <w:szCs w:val="24"/>
          <w:shd w:val="clear" w:color="auto" w:fill="FFFFFF"/>
        </w:rPr>
        <w:fldChar w:fldCharType="end"/>
      </w:r>
      <w:r>
        <w:rPr>
          <w:rFonts w:hint="eastAsia" w:ascii="仿宋_GB2312" w:hAnsi="仿宋_GB2312" w:eastAsia="仿宋_GB2312" w:cs="仿宋_GB2312"/>
          <w:color w:val="auto"/>
          <w:sz w:val="24"/>
          <w:szCs w:val="24"/>
          <w:shd w:val="clear" w:color="auto" w:fill="FFFFFF"/>
        </w:rPr>
        <w:t>布局。</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依法治校</w:t>
      </w:r>
      <w:r>
        <w:rPr>
          <w:rFonts w:hint="eastAsia" w:ascii="仿宋_GB2312" w:hAnsi="仿宋_GB2312" w:eastAsia="仿宋_GB2312" w:cs="仿宋_GB2312"/>
          <w:color w:val="auto"/>
          <w:sz w:val="24"/>
          <w:szCs w:val="24"/>
        </w:rPr>
        <w:t>是指学校以国家法律、法规、规章和文件规定为依据，完善内部各项管理制度和纪律，使学校管理的各个方面都做到有章可循、有法可依。</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高等教育的任务是培养具有</w:t>
      </w:r>
      <w:r>
        <w:rPr>
          <w:rFonts w:hint="eastAsia" w:ascii="仿宋_GB2312" w:hAnsi="仿宋_GB2312" w:eastAsia="仿宋_GB2312" w:cs="仿宋_GB2312"/>
          <w:color w:val="auto"/>
          <w:sz w:val="24"/>
          <w:szCs w:val="24"/>
          <w:u w:val="single"/>
        </w:rPr>
        <w:t>创新精神和实践能力</w:t>
      </w:r>
      <w:r>
        <w:rPr>
          <w:rFonts w:hint="eastAsia" w:ascii="仿宋_GB2312" w:hAnsi="仿宋_GB2312" w:eastAsia="仿宋_GB2312" w:cs="仿宋_GB2312"/>
          <w:color w:val="auto"/>
          <w:sz w:val="24"/>
          <w:szCs w:val="24"/>
        </w:rPr>
        <w:t>的高级专门人才，发展科学技术文化，促进社会主义现代化建设。</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《党章》规定，党员必须维护党的团结和统一，对党忠诚老实</w:t>
      </w:r>
      <w:r>
        <w:rPr>
          <w:rFonts w:hint="eastAsia" w:ascii="仿宋_GB2312" w:hAnsi="仿宋_GB2312" w:eastAsia="仿宋_GB2312" w:cs="仿宋_GB2312"/>
          <w:color w:val="auto"/>
          <w:sz w:val="24"/>
          <w:szCs w:val="24"/>
          <w:u w:val="single"/>
        </w:rPr>
        <w:t>言行一致</w:t>
      </w:r>
      <w:r>
        <w:rPr>
          <w:rFonts w:hint="eastAsia" w:ascii="仿宋_GB2312" w:hAnsi="仿宋_GB2312" w:eastAsia="仿宋_GB2312" w:cs="仿宋_GB2312"/>
          <w:color w:val="auto"/>
          <w:sz w:val="24"/>
          <w:szCs w:val="24"/>
        </w:rPr>
        <w:t>，坚决反对一切派别组织和小集团活动，反对阳奉阴违的两面派行为和一切阴谋诡计。</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党的十八大明确提出了“两个一百年”的奋斗目标，即在</w:t>
      </w:r>
      <w:r>
        <w:rPr>
          <w:rFonts w:hint="eastAsia" w:ascii="仿宋_GB2312" w:hAnsi="仿宋_GB2312" w:eastAsia="仿宋_GB2312" w:cs="仿宋_GB2312"/>
          <w:color w:val="auto"/>
          <w:sz w:val="24"/>
          <w:szCs w:val="24"/>
          <w:u w:val="single"/>
        </w:rPr>
        <w:t>中国共产党</w:t>
      </w:r>
      <w:r>
        <w:rPr>
          <w:rFonts w:hint="eastAsia" w:ascii="仿宋_GB2312" w:hAnsi="仿宋_GB2312" w:eastAsia="仿宋_GB2312" w:cs="仿宋_GB2312"/>
          <w:color w:val="auto"/>
          <w:sz w:val="24"/>
          <w:szCs w:val="24"/>
        </w:rPr>
        <w:t>成立100年时全面建成小康社会、在</w:t>
      </w:r>
      <w:r>
        <w:rPr>
          <w:rFonts w:hint="eastAsia" w:ascii="仿宋_GB2312" w:hAnsi="仿宋_GB2312" w:eastAsia="仿宋_GB2312" w:cs="仿宋_GB2312"/>
          <w:color w:val="auto"/>
          <w:sz w:val="24"/>
          <w:szCs w:val="24"/>
          <w:u w:val="single"/>
        </w:rPr>
        <w:t>新中国</w:t>
      </w:r>
      <w:r>
        <w:rPr>
          <w:rFonts w:hint="eastAsia" w:ascii="仿宋_GB2312" w:hAnsi="仿宋_GB2312" w:eastAsia="仿宋_GB2312" w:cs="仿宋_GB2312"/>
          <w:color w:val="auto"/>
          <w:sz w:val="24"/>
          <w:szCs w:val="24"/>
        </w:rPr>
        <w:t>成立100年时建成富强民主文明和谐的社会主义现代化国家。</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“十三五”</w:t>
      </w:r>
      <w:r>
        <w:rPr>
          <w:rFonts w:hint="eastAsia" w:ascii="仿宋_GB2312" w:hAnsi="仿宋_GB2312" w:eastAsia="仿宋_GB2312" w:cs="仿宋_GB2312"/>
          <w:color w:val="auto"/>
          <w:sz w:val="24"/>
          <w:szCs w:val="24"/>
        </w:rPr>
        <w:t>时期是全面建成小康社</w:t>
      </w:r>
      <w:bookmarkStart w:id="0" w:name="_GoBack"/>
      <w:bookmarkEnd w:id="0"/>
      <w:r>
        <w:rPr>
          <w:rFonts w:hint="eastAsia" w:ascii="仿宋_GB2312" w:hAnsi="仿宋_GB2312" w:eastAsia="仿宋_GB2312" w:cs="仿宋_GB2312"/>
          <w:color w:val="auto"/>
          <w:sz w:val="24"/>
          <w:szCs w:val="24"/>
        </w:rPr>
        <w:t>会决胜阶段，“</w:t>
      </w:r>
      <w:r>
        <w:rPr>
          <w:rFonts w:hint="eastAsia" w:ascii="仿宋_GB2312" w:hAnsi="仿宋_GB2312" w:eastAsia="仿宋_GB2312" w:cs="仿宋_GB2312"/>
          <w:color w:val="auto"/>
          <w:sz w:val="24"/>
          <w:szCs w:val="24"/>
          <w:u w:val="single"/>
        </w:rPr>
        <w:t>十三五</w:t>
      </w:r>
      <w:r>
        <w:rPr>
          <w:rFonts w:hint="eastAsia" w:ascii="仿宋_GB2312" w:hAnsi="仿宋_GB2312" w:eastAsia="仿宋_GB2312" w:cs="仿宋_GB2312"/>
          <w:color w:val="auto"/>
          <w:sz w:val="24"/>
          <w:szCs w:val="24"/>
        </w:rPr>
        <w:t>”规划必须紧紧围绕实现全面建成小康社会这个奋斗目标来制定。</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在党的十八届五中全会上，习近平总书记系统论述了</w:t>
      </w:r>
      <w:r>
        <w:rPr>
          <w:rFonts w:hint="eastAsia" w:ascii="仿宋_GB2312" w:hAnsi="仿宋_GB2312" w:eastAsia="仿宋_GB2312" w:cs="仿宋_GB2312"/>
          <w:color w:val="auto"/>
          <w:sz w:val="24"/>
          <w:szCs w:val="24"/>
          <w:u w:val="single"/>
        </w:rPr>
        <w:t>创新、协调、绿色、开放、共享</w:t>
      </w:r>
      <w:r>
        <w:rPr>
          <w:rFonts w:hint="eastAsia" w:ascii="仿宋_GB2312" w:hAnsi="仿宋_GB2312" w:eastAsia="仿宋_GB2312" w:cs="仿宋_GB2312"/>
          <w:color w:val="auto"/>
          <w:sz w:val="24"/>
          <w:szCs w:val="24"/>
        </w:rPr>
        <w:t>“五大发展理念”。</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党风廉政建设的两个责任：党的十八届中央纪委三次全会明确提出，落实党风廉政建设责任制，党委负</w:t>
      </w:r>
      <w:r>
        <w:rPr>
          <w:rFonts w:hint="eastAsia" w:ascii="仿宋_GB2312" w:hAnsi="仿宋_GB2312" w:eastAsia="仿宋_GB2312" w:cs="仿宋_GB2312"/>
          <w:color w:val="auto"/>
          <w:sz w:val="24"/>
          <w:szCs w:val="24"/>
          <w:u w:val="single"/>
        </w:rPr>
        <w:t>主体责任</w:t>
      </w:r>
      <w:r>
        <w:rPr>
          <w:rFonts w:hint="eastAsia" w:ascii="仿宋_GB2312" w:hAnsi="仿宋_GB2312" w:eastAsia="仿宋_GB2312" w:cs="仿宋_GB2312"/>
          <w:color w:val="auto"/>
          <w:sz w:val="24"/>
          <w:szCs w:val="24"/>
        </w:rPr>
        <w:t>，纪委负</w:t>
      </w:r>
      <w:r>
        <w:rPr>
          <w:rFonts w:hint="eastAsia" w:ascii="仿宋_GB2312" w:hAnsi="仿宋_GB2312" w:eastAsia="仿宋_GB2312" w:cs="仿宋_GB2312"/>
          <w:color w:val="auto"/>
          <w:sz w:val="24"/>
          <w:szCs w:val="24"/>
          <w:u w:val="single"/>
        </w:rPr>
        <w:t>监督责任</w:t>
      </w:r>
      <w:r>
        <w:rPr>
          <w:rFonts w:hint="eastAsia" w:ascii="仿宋_GB2312" w:hAnsi="仿宋_GB2312" w:eastAsia="仿宋_GB2312" w:cs="仿宋_GB2312"/>
          <w:color w:val="auto"/>
          <w:sz w:val="24"/>
          <w:szCs w:val="24"/>
        </w:rPr>
        <w:t>，制定实施切实可行的责任追究制度。</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教育部于2014年7月1４日公开发布《严禁教师违规收受学生及家长礼金等行为的规定》，针对少数教师利用职务之便违规收受礼品礼金、有价证券和支付凭证等财物等行为设立６条“</w:t>
      </w:r>
      <w:r>
        <w:rPr>
          <w:rFonts w:hint="eastAsia" w:ascii="仿宋_GB2312" w:hAnsi="仿宋_GB2312" w:eastAsia="仿宋_GB2312" w:cs="仿宋_GB2312"/>
          <w:color w:val="auto"/>
          <w:sz w:val="24"/>
          <w:szCs w:val="24"/>
          <w:u w:val="single"/>
        </w:rPr>
        <w:t>禁令</w:t>
      </w:r>
      <w:r>
        <w:rPr>
          <w:rFonts w:hint="eastAsia" w:ascii="仿宋_GB2312" w:hAnsi="仿宋_GB2312" w:eastAsia="仿宋_GB2312" w:cs="仿宋_GB2312"/>
          <w:color w:val="auto"/>
          <w:sz w:val="24"/>
          <w:szCs w:val="24"/>
        </w:rPr>
        <w:t>”。</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教育部于2014年9月9日发布的《关于建立健全高校师德建设长效机制的意见》中明确：建立健全高校教师违反师德行为的惩处机制，划出对高校教师具有警示教育意义的师德禁行行为“</w:t>
      </w:r>
      <w:r>
        <w:rPr>
          <w:rFonts w:hint="eastAsia" w:ascii="仿宋_GB2312" w:hAnsi="仿宋_GB2312" w:eastAsia="仿宋_GB2312" w:cs="仿宋_GB2312"/>
          <w:color w:val="auto"/>
          <w:sz w:val="24"/>
          <w:szCs w:val="24"/>
          <w:u w:val="single"/>
        </w:rPr>
        <w:t>七条红线”</w:t>
      </w:r>
      <w:r>
        <w:rPr>
          <w:rFonts w:hint="eastAsia" w:ascii="仿宋_GB2312" w:hAnsi="仿宋_GB2312" w:eastAsia="仿宋_GB2312" w:cs="仿宋_GB2312"/>
          <w:color w:val="auto"/>
          <w:sz w:val="24"/>
          <w:szCs w:val="24"/>
          <w:lang w:eastAsia="zh-CN"/>
        </w:rPr>
        <w:t>。</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2015年8月29日第十二届全国人民代表大会常务委员会第十六次会议通过《中华人民共和国刑法修正案（九）》。修正案自</w:t>
      </w:r>
      <w:r>
        <w:rPr>
          <w:rFonts w:hint="eastAsia" w:ascii="仿宋_GB2312" w:hAnsi="仿宋_GB2312" w:eastAsia="仿宋_GB2312" w:cs="仿宋_GB2312"/>
          <w:color w:val="auto"/>
          <w:sz w:val="24"/>
          <w:szCs w:val="24"/>
          <w:u w:val="single"/>
        </w:rPr>
        <w:t>2015年11月1日</w:t>
      </w:r>
      <w:r>
        <w:rPr>
          <w:rFonts w:hint="eastAsia" w:ascii="仿宋_GB2312" w:hAnsi="仿宋_GB2312" w:eastAsia="仿宋_GB2312" w:cs="仿宋_GB2312"/>
          <w:color w:val="auto"/>
          <w:sz w:val="24"/>
          <w:szCs w:val="24"/>
        </w:rPr>
        <w:t>起施行。</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考虑到反腐斗争的实际需要，对犯贪污受贿罪，在提起公诉前如实供述自己罪行、真诚悔罪、积极退赃，避免、减少损害结果的发生，可以</w:t>
      </w:r>
      <w:r>
        <w:rPr>
          <w:rFonts w:hint="eastAsia" w:ascii="仿宋_GB2312" w:hAnsi="仿宋_GB2312" w:eastAsia="仿宋_GB2312" w:cs="仿宋_GB2312"/>
          <w:color w:val="auto"/>
          <w:sz w:val="24"/>
          <w:szCs w:val="24"/>
          <w:u w:val="single"/>
        </w:rPr>
        <w:t>从轻处罚</w:t>
      </w:r>
      <w:r>
        <w:rPr>
          <w:rFonts w:hint="eastAsia" w:ascii="仿宋_GB2312" w:hAnsi="仿宋_GB2312" w:eastAsia="仿宋_GB2312" w:cs="仿宋_GB2312"/>
          <w:color w:val="auto"/>
          <w:sz w:val="24"/>
          <w:szCs w:val="24"/>
        </w:rPr>
        <w:t>。</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刑法修正案（九）》增加规定组织考试作弊等犯罪。将在法律规定的国家考试（不足：没有详细规定）中，组织作弊的，为他人提供作弊器材或者其他帮助的，向他人非法出售或者提供试题、答案的，以及代替他人或者让他人代替自己参加考试等破坏考试秩序的行为规定为</w:t>
      </w:r>
      <w:r>
        <w:rPr>
          <w:rFonts w:hint="eastAsia" w:ascii="仿宋_GB2312" w:hAnsi="仿宋_GB2312" w:eastAsia="仿宋_GB2312" w:cs="仿宋_GB2312"/>
          <w:color w:val="auto"/>
          <w:sz w:val="24"/>
          <w:szCs w:val="24"/>
          <w:u w:val="single"/>
        </w:rPr>
        <w:t>犯罪</w:t>
      </w:r>
      <w:r>
        <w:rPr>
          <w:rFonts w:hint="eastAsia" w:ascii="仿宋_GB2312" w:hAnsi="仿宋_GB2312" w:eastAsia="仿宋_GB2312" w:cs="仿宋_GB2312"/>
          <w:color w:val="auto"/>
          <w:sz w:val="24"/>
          <w:szCs w:val="24"/>
        </w:rPr>
        <w:t>。</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针对极其严重的贪腐犯罪新增“</w:t>
      </w:r>
      <w:r>
        <w:rPr>
          <w:rFonts w:hint="eastAsia" w:ascii="仿宋_GB2312" w:hAnsi="仿宋_GB2312" w:eastAsia="仿宋_GB2312" w:cs="仿宋_GB2312"/>
          <w:color w:val="auto"/>
          <w:sz w:val="24"/>
          <w:szCs w:val="24"/>
          <w:u w:val="single"/>
        </w:rPr>
        <w:t>终身监禁</w:t>
      </w:r>
      <w:r>
        <w:rPr>
          <w:rFonts w:hint="eastAsia" w:ascii="仿宋_GB2312" w:hAnsi="仿宋_GB2312" w:eastAsia="仿宋_GB2312" w:cs="仿宋_GB2312"/>
          <w:color w:val="auto"/>
          <w:sz w:val="24"/>
          <w:szCs w:val="24"/>
        </w:rPr>
        <w:t>”处罚之规定，直接回应了当前中国反腐大决战的高压政治态势。</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十八大报告提出的廉政建设“三清”目标。具体指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rPr>
        <w:t>干部清正，政府清廉，政治清明</w:t>
      </w:r>
      <w:r>
        <w:rPr>
          <w:rFonts w:hint="eastAsia" w:ascii="仿宋_GB2312" w:hAnsi="仿宋_GB2312" w:eastAsia="仿宋_GB2312" w:cs="仿宋_GB2312"/>
          <w:color w:val="auto"/>
          <w:sz w:val="24"/>
          <w:szCs w:val="24"/>
        </w:rPr>
        <w:t>。</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习近平同志坚持“三严三实”推进作风建设，三严三实具体内容是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rPr>
        <w:t>严以修身、严以用权、严以律己,谋事要实、创业要实、做人要实</w:t>
      </w:r>
      <w:r>
        <w:rPr>
          <w:rFonts w:hint="eastAsia" w:ascii="仿宋_GB2312" w:hAnsi="仿宋_GB2312" w:eastAsia="仿宋_GB2312" w:cs="仿宋_GB2312"/>
          <w:color w:val="auto"/>
          <w:sz w:val="24"/>
          <w:szCs w:val="24"/>
        </w:rPr>
        <w:t>。</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《违规发放津补贴行为处分规定》，有违规发放津贴补贴行为的单位，</w:t>
      </w:r>
      <w:r>
        <w:rPr>
          <w:rFonts w:hint="eastAsia" w:ascii="仿宋_GB2312" w:hAnsi="仿宋_GB2312" w:eastAsia="仿宋_GB2312" w:cs="仿宋_GB2312"/>
          <w:i w:val="0"/>
          <w:iCs w:val="0"/>
          <w:color w:val="auto"/>
          <w:sz w:val="24"/>
          <w:szCs w:val="24"/>
        </w:rPr>
        <w:t>其</w:t>
      </w:r>
      <w:r>
        <w:rPr>
          <w:rFonts w:hint="eastAsia" w:ascii="仿宋_GB2312" w:hAnsi="仿宋_GB2312" w:eastAsia="仿宋_GB2312" w:cs="仿宋_GB2312"/>
          <w:i w:val="0"/>
          <w:iCs w:val="0"/>
          <w:color w:val="auto"/>
          <w:sz w:val="24"/>
          <w:szCs w:val="24"/>
          <w:u w:val="single"/>
        </w:rPr>
        <w:t>负有责任的领导人员</w:t>
      </w:r>
      <w:r>
        <w:rPr>
          <w:rFonts w:hint="eastAsia" w:ascii="仿宋_GB2312" w:hAnsi="仿宋_GB2312" w:eastAsia="仿宋_GB2312" w:cs="仿宋_GB2312"/>
          <w:i w:val="0"/>
          <w:iCs w:val="0"/>
          <w:color w:val="auto"/>
          <w:sz w:val="24"/>
          <w:szCs w:val="24"/>
        </w:rPr>
        <w:t>和</w:t>
      </w:r>
      <w:r>
        <w:rPr>
          <w:rFonts w:hint="eastAsia" w:ascii="仿宋_GB2312" w:hAnsi="仿宋_GB2312" w:eastAsia="仿宋_GB2312" w:cs="仿宋_GB2312"/>
          <w:i w:val="0"/>
          <w:iCs w:val="0"/>
          <w:color w:val="auto"/>
          <w:sz w:val="24"/>
          <w:szCs w:val="24"/>
          <w:u w:val="single"/>
        </w:rPr>
        <w:t>直接责任人员</w:t>
      </w:r>
      <w:r>
        <w:rPr>
          <w:rFonts w:hint="eastAsia" w:ascii="仿宋_GB2312" w:hAnsi="仿宋_GB2312" w:eastAsia="仿宋_GB2312" w:cs="仿宋_GB2312"/>
          <w:i w:val="0"/>
          <w:iCs w:val="0"/>
          <w:color w:val="auto"/>
          <w:sz w:val="24"/>
          <w:szCs w:val="24"/>
        </w:rPr>
        <w:t>，以及有</w:t>
      </w:r>
      <w:r>
        <w:rPr>
          <w:rFonts w:hint="eastAsia" w:ascii="仿宋_GB2312" w:hAnsi="仿宋_GB2312" w:eastAsia="仿宋_GB2312" w:cs="仿宋_GB2312"/>
          <w:i w:val="0"/>
          <w:iCs w:val="0"/>
          <w:color w:val="auto"/>
          <w:sz w:val="24"/>
          <w:szCs w:val="24"/>
          <w:u w:val="single"/>
        </w:rPr>
        <w:t>违规发放津贴补贴行为的个人</w:t>
      </w:r>
      <w:r>
        <w:rPr>
          <w:rFonts w:hint="eastAsia" w:ascii="仿宋_GB2312" w:hAnsi="仿宋_GB2312" w:eastAsia="仿宋_GB2312" w:cs="仿宋_GB2312"/>
          <w:color w:val="auto"/>
          <w:sz w:val="24"/>
          <w:szCs w:val="24"/>
        </w:rPr>
        <w:t>应当承担纪律责任。</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“一岗”就是一个领导干部的职务所对应的岗位；“双责”就是一个领导干部既要对所在岗位应当承担的</w:t>
      </w:r>
      <w:r>
        <w:rPr>
          <w:rFonts w:hint="eastAsia" w:ascii="仿宋_GB2312" w:hAnsi="仿宋_GB2312" w:eastAsia="仿宋_GB2312" w:cs="仿宋_GB2312"/>
          <w:color w:val="auto"/>
          <w:sz w:val="24"/>
          <w:szCs w:val="24"/>
          <w:u w:val="single"/>
        </w:rPr>
        <w:t>具体业务工作</w:t>
      </w:r>
      <w:r>
        <w:rPr>
          <w:rFonts w:hint="eastAsia" w:ascii="仿宋_GB2312" w:hAnsi="仿宋_GB2312" w:eastAsia="仿宋_GB2312" w:cs="仿宋_GB2312"/>
          <w:color w:val="auto"/>
          <w:sz w:val="24"/>
          <w:szCs w:val="24"/>
        </w:rPr>
        <w:t>负责，又要对所在岗位应当承担的</w:t>
      </w:r>
      <w:r>
        <w:rPr>
          <w:rFonts w:hint="eastAsia" w:ascii="仿宋_GB2312" w:hAnsi="仿宋_GB2312" w:eastAsia="仿宋_GB2312" w:cs="仿宋_GB2312"/>
          <w:color w:val="auto"/>
          <w:sz w:val="24"/>
          <w:szCs w:val="24"/>
          <w:u w:val="single"/>
        </w:rPr>
        <w:t>党风廉政建设责任制</w:t>
      </w:r>
      <w:r>
        <w:rPr>
          <w:rFonts w:hint="eastAsia" w:ascii="仿宋_GB2312" w:hAnsi="仿宋_GB2312" w:eastAsia="仿宋_GB2312" w:cs="仿宋_GB2312"/>
          <w:color w:val="auto"/>
          <w:sz w:val="24"/>
          <w:szCs w:val="24"/>
        </w:rPr>
        <w:t>负责</w:t>
      </w:r>
      <w:r>
        <w:rPr>
          <w:rFonts w:hint="eastAsia" w:ascii="仿宋_GB2312" w:hAnsi="仿宋_GB2312" w:eastAsia="仿宋_GB2312" w:cs="仿宋_GB2312"/>
          <w:color w:val="auto"/>
          <w:sz w:val="24"/>
          <w:szCs w:val="24"/>
          <w:lang w:eastAsia="zh-CN"/>
        </w:rPr>
        <w:t>。</w:t>
      </w:r>
    </w:p>
    <w:p>
      <w:pPr>
        <w:numPr>
          <w:ilvl w:val="0"/>
          <w:numId w:val="2"/>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“三重一大”制度</w:t>
      </w:r>
      <w:r>
        <w:rPr>
          <w:rFonts w:hint="eastAsia" w:ascii="仿宋_GB2312" w:hAnsi="仿宋_GB2312" w:eastAsia="仿宋_GB2312" w:cs="仿宋_GB2312"/>
          <w:color w:val="auto"/>
          <w:sz w:val="24"/>
          <w:szCs w:val="24"/>
          <w:lang w:eastAsia="zh-CN"/>
        </w:rPr>
        <w:t>是指：</w:t>
      </w:r>
      <w:r>
        <w:rPr>
          <w:rFonts w:hint="eastAsia" w:ascii="仿宋_GB2312" w:hAnsi="仿宋_GB2312" w:eastAsia="仿宋_GB2312" w:cs="仿宋_GB2312"/>
          <w:color w:val="auto"/>
          <w:sz w:val="24"/>
          <w:szCs w:val="24"/>
          <w:u w:val="single"/>
        </w:rPr>
        <w:t>重大事项决策、重要干部任免、重要项目安排、大额资金的使用</w:t>
      </w:r>
      <w:r>
        <w:rPr>
          <w:rFonts w:hint="eastAsia" w:ascii="仿宋_GB2312" w:hAnsi="仿宋_GB2312" w:eastAsia="仿宋_GB2312" w:cs="仿宋_GB2312"/>
          <w:color w:val="auto"/>
          <w:sz w:val="24"/>
          <w:szCs w:val="24"/>
        </w:rPr>
        <w:t>，必须经集体讨论做出决定</w:t>
      </w:r>
      <w:r>
        <w:rPr>
          <w:rFonts w:hint="eastAsia" w:ascii="仿宋_GB2312" w:hAnsi="仿宋_GB2312" w:eastAsia="仿宋_GB2312" w:cs="仿宋_GB2312"/>
          <w:color w:val="auto"/>
          <w:sz w:val="24"/>
          <w:szCs w:val="24"/>
          <w:lang w:eastAsia="zh-CN"/>
        </w:rPr>
        <w:t>。</w:t>
      </w:r>
    </w:p>
    <w:p>
      <w:pPr>
        <w:numPr>
          <w:ilvl w:val="0"/>
          <w:numId w:val="2"/>
        </w:numPr>
        <w:rPr>
          <w:rFonts w:hint="eastAsia" w:ascii="宋体" w:hAnsi="宋体" w:eastAsia="宋体" w:cs="宋体"/>
          <w:szCs w:val="21"/>
          <w:lang w:val="en-US" w:eastAsia="zh-CN"/>
        </w:rPr>
      </w:pPr>
      <w:r>
        <w:rPr>
          <w:rFonts w:hint="eastAsia" w:ascii="仿宋_GB2312" w:hAnsi="仿宋_GB2312" w:eastAsia="仿宋_GB2312" w:cs="仿宋_GB2312"/>
          <w:color w:val="auto"/>
          <w:sz w:val="24"/>
          <w:szCs w:val="24"/>
        </w:rPr>
        <w:t>十八大提出的“四大危险”是指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rPr>
        <w:t>精神懈怠的危险，能力不足的危险，脱离群众的危险，消极腐败的危险</w:t>
      </w:r>
      <w:r>
        <w:rPr>
          <w:rFonts w:hint="eastAsia" w:ascii="仿宋_GB2312" w:hAnsi="仿宋_GB2312" w:eastAsia="仿宋_GB2312" w:cs="仿宋_GB2312"/>
          <w:color w:val="auto"/>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roman"/>
    <w:pitch w:val="default"/>
    <w:sig w:usb0="00007A87" w:usb1="80000000" w:usb2="00000008" w:usb3="00000000" w:csb0="400001FF" w:csb1="FFFF0000"/>
  </w:font>
  <w:font w:name="Arial">
    <w:panose1 w:val="020B0604020202020204"/>
    <w:charset w:val="00"/>
    <w:family w:val="modern"/>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modern"/>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swiss"/>
    <w:pitch w:val="default"/>
    <w:sig w:usb0="00007A87" w:usb1="80000000" w:usb2="00000008" w:usb3="00000000" w:csb0="400001FF" w:csb1="FFFF0000"/>
  </w:font>
  <w:font w:name="Arial">
    <w:panose1 w:val="020B0604020202020204"/>
    <w:charset w:val="00"/>
    <w:family w:val="decorative"/>
    <w:pitch w:val="default"/>
    <w:sig w:usb0="00007A87" w:usb1="80000000" w:usb2="00000008" w:usb3="00000000" w:csb0="400001FF" w:csb1="FFFF0000"/>
  </w:font>
  <w:font w:name="Calibri Light">
    <w:altName w:val="Calibri"/>
    <w:panose1 w:val="020F0302020204030204"/>
    <w:charset w:val="00"/>
    <w:family w:val="decorative"/>
    <w:pitch w:val="default"/>
    <w:sig w:usb0="00000000" w:usb1="00000000" w:usb2="00000000" w:usb3="00000000" w:csb0="0000019F" w:csb1="00000000"/>
  </w:font>
  <w:font w:name="Courier New">
    <w:panose1 w:val="02070309020205020404"/>
    <w:charset w:val="00"/>
    <w:family w:val="decorative"/>
    <w:pitch w:val="default"/>
    <w:sig w:usb0="00007A87" w:usb1="80000000" w:usb2="00000008" w:usb3="00000000" w:csb0="400001FF" w:csb1="FFFF0000"/>
  </w:font>
  <w:font w:name="Arial">
    <w:panose1 w:val="020B0604020202020204"/>
    <w:charset w:val="00"/>
    <w:family w:val="roman"/>
    <w:pitch w:val="default"/>
    <w:sig w:usb0="00007A87" w:usb1="80000000" w:usb2="00000008" w:usb3="00000000" w:csb0="400001FF" w:csb1="FFFF0000"/>
  </w:font>
  <w:font w:name="Calibri Light">
    <w:altName w:val="Calibri"/>
    <w:panose1 w:val="020F0302020204030204"/>
    <w:charset w:val="00"/>
    <w:family w:val="roman"/>
    <w:pitch w:val="default"/>
    <w:sig w:usb0="00000000" w:usb1="00000000" w:usb2="00000000" w:usb3="00000000" w:csb0="0000019F" w:csb1="00000000"/>
  </w:font>
  <w:font w:name="baikeFont_cmnIconFont">
    <w:altName w:val="Courier New"/>
    <w:panose1 w:val="00000000000000000000"/>
    <w:charset w:val="00"/>
    <w:family w:val="auto"/>
    <w:pitch w:val="default"/>
    <w:sig w:usb0="00000000" w:usb1="00000000" w:usb2="00000000" w:usb3="00000000" w:csb0="00000000" w:csb1="00000000"/>
  </w:font>
  <w:font w:name="baikeFont_layou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9628194">
    <w:nsid w:val="56679222"/>
    <w:multiLevelType w:val="singleLevel"/>
    <w:tmpl w:val="56679222"/>
    <w:lvl w:ilvl="0" w:tentative="1">
      <w:start w:val="31"/>
      <w:numFmt w:val="decimal"/>
      <w:suff w:val="nothing"/>
      <w:lvlText w:val="%1、"/>
      <w:lvlJc w:val="left"/>
    </w:lvl>
  </w:abstractNum>
  <w:abstractNum w:abstractNumId="1449628174">
    <w:nsid w:val="5667920E"/>
    <w:multiLevelType w:val="singleLevel"/>
    <w:tmpl w:val="5667920E"/>
    <w:lvl w:ilvl="0" w:tentative="1">
      <w:start w:val="3"/>
      <w:numFmt w:val="chineseCounting"/>
      <w:suff w:val="nothing"/>
      <w:lvlText w:val="%1、"/>
      <w:lvlJc w:val="left"/>
    </w:lvl>
  </w:abstractNum>
  <w:num w:numId="1">
    <w:abstractNumId w:val="1449628174"/>
  </w:num>
  <w:num w:numId="2">
    <w:abstractNumId w:val="14496281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49F4"/>
    <w:rsid w:val="0D0413CA"/>
    <w:rsid w:val="0F9D06BD"/>
    <w:rsid w:val="19E7558B"/>
    <w:rsid w:val="2CA27EC8"/>
    <w:rsid w:val="34760812"/>
    <w:rsid w:val="3A6E4EB2"/>
    <w:rsid w:val="43661DD3"/>
    <w:rsid w:val="5D9A411F"/>
    <w:rsid w:val="6C25217A"/>
    <w:rsid w:val="71211C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338DE6"/>
      <w:u w:val="none"/>
    </w:rPr>
  </w:style>
  <w:style w:type="character" w:styleId="5">
    <w:name w:val="Emphasis"/>
    <w:basedOn w:val="2"/>
    <w:qFormat/>
    <w:uiPriority w:val="0"/>
  </w:style>
  <w:style w:type="character" w:styleId="6">
    <w:name w:val="HTML Definition"/>
    <w:basedOn w:val="2"/>
    <w:qFormat/>
    <w:uiPriority w:val="0"/>
  </w:style>
  <w:style w:type="character" w:styleId="7">
    <w:name w:val="HTML Variable"/>
    <w:basedOn w:val="2"/>
    <w:qFormat/>
    <w:uiPriority w:val="0"/>
    <w:rPr>
      <w:vanish/>
    </w:rPr>
  </w:style>
  <w:style w:type="character" w:styleId="8">
    <w:name w:val="Hyperlink"/>
    <w:qFormat/>
    <w:uiPriority w:val="0"/>
    <w:rPr>
      <w:color w:val="0000FF"/>
      <w:u w:val="single"/>
    </w:rPr>
  </w:style>
  <w:style w:type="character" w:styleId="9">
    <w:name w:val="HTML Code"/>
    <w:basedOn w:val="2"/>
    <w:qFormat/>
    <w:uiPriority w:val="0"/>
    <w:rPr>
      <w:rFonts w:hint="default" w:ascii="monospace" w:hAnsi="monospace" w:eastAsia="monospace" w:cs="monospace"/>
      <w:sz w:val="21"/>
      <w:szCs w:val="21"/>
    </w:rPr>
  </w:style>
  <w:style w:type="character" w:styleId="10">
    <w:name w:val="HTML Cite"/>
    <w:basedOn w:val="2"/>
    <w:qFormat/>
    <w:uiPriority w:val="0"/>
  </w:style>
  <w:style w:type="character" w:styleId="11">
    <w:name w:val="HTML Keyboard"/>
    <w:basedOn w:val="2"/>
    <w:qFormat/>
    <w:uiPriority w:val="0"/>
    <w:rPr>
      <w:rFonts w:hint="default" w:ascii="monospace" w:hAnsi="monospace" w:eastAsia="monospace" w:cs="monospace"/>
      <w:sz w:val="21"/>
      <w:szCs w:val="21"/>
    </w:rPr>
  </w:style>
  <w:style w:type="character" w:styleId="12">
    <w:name w:val="HTML Sample"/>
    <w:basedOn w:val="2"/>
    <w:qFormat/>
    <w:uiPriority w:val="0"/>
    <w:rPr>
      <w:rFonts w:ascii="monospace" w:hAnsi="monospace" w:eastAsia="monospace" w:cs="monospace"/>
      <w:sz w:val="21"/>
      <w:szCs w:val="21"/>
    </w:rPr>
  </w:style>
  <w:style w:type="character" w:customStyle="1" w:styleId="14">
    <w:name w:val="fontborder"/>
    <w:basedOn w:val="2"/>
    <w:qFormat/>
    <w:uiPriority w:val="0"/>
    <w:rPr>
      <w:bdr w:val="single" w:color="000000" w:sz="6" w:space="0"/>
    </w:rPr>
  </w:style>
  <w:style w:type="character" w:customStyle="1" w:styleId="15">
    <w:name w:val="fontstrikethrough"/>
    <w:basedOn w:val="2"/>
    <w:qFormat/>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2015-12-17T03:27:03Z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